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26FA" w:rsidRPr="00232859" w:rsidRDefault="006B6B99" w:rsidP="00F474BF">
      <w:pPr>
        <w:jc w:val="both"/>
        <w:rPr>
          <w:b/>
          <w:bCs/>
        </w:rPr>
      </w:pPr>
      <w:r w:rsidRPr="00232859">
        <w:rPr>
          <w:b/>
          <w:bCs/>
        </w:rPr>
        <w:t>SQRTPA Internat</w:t>
      </w:r>
      <w:r w:rsidR="00DA76C6" w:rsidRPr="00232859">
        <w:rPr>
          <w:b/>
          <w:bCs/>
        </w:rPr>
        <w:t xml:space="preserve"> i Östersund 30-31/5 2024</w:t>
      </w:r>
    </w:p>
    <w:p w:rsidR="006B6B99" w:rsidRDefault="006B6B99" w:rsidP="00F474BF">
      <w:pPr>
        <w:jc w:val="both"/>
      </w:pPr>
    </w:p>
    <w:p w:rsidR="006B6B99" w:rsidRPr="006B6B99" w:rsidRDefault="000A367E" w:rsidP="00F474BF">
      <w:pPr>
        <w:jc w:val="both"/>
      </w:pPr>
      <w:r>
        <w:t xml:space="preserve">Närvarande: </w:t>
      </w:r>
      <w:r w:rsidR="006B6B99" w:rsidRPr="006B6B99">
        <w:t>Erik</w:t>
      </w:r>
      <w:r w:rsidR="00327085">
        <w:t xml:space="preserve"> Nordenström</w:t>
      </w:r>
      <w:r w:rsidR="006B6B99" w:rsidRPr="006B6B99">
        <w:t>, Joakim</w:t>
      </w:r>
      <w:r w:rsidR="00327085">
        <w:t xml:space="preserve"> Hennings</w:t>
      </w:r>
      <w:r w:rsidR="006B6B99" w:rsidRPr="006B6B99">
        <w:t>, Jakob</w:t>
      </w:r>
      <w:r w:rsidR="00327085">
        <w:t xml:space="preserve"> Dahlberg</w:t>
      </w:r>
      <w:r w:rsidR="006B6B99" w:rsidRPr="006B6B99">
        <w:t xml:space="preserve">, </w:t>
      </w:r>
      <w:proofErr w:type="spellStart"/>
      <w:r w:rsidR="006B6B99" w:rsidRPr="006B6B99">
        <w:t>R</w:t>
      </w:r>
      <w:r w:rsidR="00232859">
        <w:t>ó</w:t>
      </w:r>
      <w:r w:rsidR="006B6B99" w:rsidRPr="006B6B99">
        <w:t>bert</w:t>
      </w:r>
      <w:proofErr w:type="spellEnd"/>
      <w:r w:rsidR="00327085">
        <w:t xml:space="preserve"> K</w:t>
      </w:r>
      <w:r w:rsidR="00232859">
        <w:t>ó</w:t>
      </w:r>
      <w:r w:rsidR="00327085">
        <w:t>tan</w:t>
      </w:r>
      <w:r w:rsidR="006B6B99" w:rsidRPr="006B6B99">
        <w:t>, Daniel</w:t>
      </w:r>
      <w:r w:rsidR="00327085">
        <w:t xml:space="preserve"> Nordanstig</w:t>
      </w:r>
      <w:r w:rsidR="006B6B99" w:rsidRPr="006B6B99">
        <w:t>, Matilda</w:t>
      </w:r>
      <w:r w:rsidR="00327085">
        <w:t xml:space="preserve"> Annebäc</w:t>
      </w:r>
      <w:r w:rsidR="00D55382">
        <w:t>k</w:t>
      </w:r>
    </w:p>
    <w:p w:rsidR="006B6B99" w:rsidRPr="006B6B99" w:rsidRDefault="006B6B99" w:rsidP="00F474BF">
      <w:pPr>
        <w:jc w:val="both"/>
      </w:pPr>
    </w:p>
    <w:p w:rsidR="00113EBD" w:rsidRPr="00113EBD" w:rsidRDefault="00113EBD" w:rsidP="00F474BF">
      <w:pPr>
        <w:jc w:val="both"/>
        <w:rPr>
          <w:b/>
          <w:bCs/>
        </w:rPr>
      </w:pPr>
      <w:r w:rsidRPr="00113EBD">
        <w:rPr>
          <w:b/>
          <w:bCs/>
        </w:rPr>
        <w:t xml:space="preserve">Torsdag </w:t>
      </w:r>
    </w:p>
    <w:p w:rsidR="00113EBD" w:rsidRDefault="00113EBD" w:rsidP="00F474BF">
      <w:pPr>
        <w:jc w:val="both"/>
      </w:pPr>
    </w:p>
    <w:p w:rsidR="006B6B99" w:rsidRDefault="006B6B99" w:rsidP="00F474BF">
      <w:pPr>
        <w:jc w:val="both"/>
        <w:rPr>
          <w:b/>
          <w:bCs/>
        </w:rPr>
      </w:pPr>
      <w:r w:rsidRPr="00EC0DF9">
        <w:rPr>
          <w:b/>
          <w:bCs/>
        </w:rPr>
        <w:t>Budget</w:t>
      </w:r>
    </w:p>
    <w:p w:rsidR="00200361" w:rsidRPr="00EC0DF9" w:rsidRDefault="00200361" w:rsidP="00F474BF">
      <w:pPr>
        <w:jc w:val="both"/>
        <w:rPr>
          <w:b/>
          <w:bCs/>
        </w:rPr>
      </w:pPr>
      <w:r>
        <w:t xml:space="preserve">Förra året erhölls inga nationella medel från NKR. Till nästa år har SQRTPA blivit tilldelade 700 000 kr. Utöver detta genereras inkomster från användaravgifter från deltagande enheter. Lönekostnaden för registerhållare uppgår till 265 000 kr, vilket motsvarar ungefär 10 % av budgeten. Den största utgiften är IT-kostnader för drift och support av registret och är budgeterad till 500 000 kr. </w:t>
      </w:r>
      <w:proofErr w:type="spellStart"/>
      <w:r>
        <w:t>Auditkostnaderna</w:t>
      </w:r>
      <w:proofErr w:type="spellEnd"/>
      <w:r>
        <w:t xml:space="preserve"> förväntas öka, och styrelsen är enig om att skälig ersättning ska utbetalas till auditörerna.</w:t>
      </w:r>
    </w:p>
    <w:p w:rsidR="006B6B99" w:rsidRDefault="006B6B99" w:rsidP="00F474BF">
      <w:pPr>
        <w:jc w:val="both"/>
      </w:pPr>
    </w:p>
    <w:p w:rsidR="006B6B99" w:rsidRPr="00EC0DF9" w:rsidRDefault="006B6B99" w:rsidP="00F474BF">
      <w:pPr>
        <w:jc w:val="both"/>
        <w:rPr>
          <w:b/>
          <w:bCs/>
        </w:rPr>
      </w:pPr>
      <w:r w:rsidRPr="00EC0DF9">
        <w:rPr>
          <w:b/>
          <w:bCs/>
        </w:rPr>
        <w:t>Plattformsutredning</w:t>
      </w:r>
    </w:p>
    <w:p w:rsidR="00D0685F" w:rsidRDefault="00D0685F" w:rsidP="00F474BF">
      <w:pPr>
        <w:jc w:val="both"/>
      </w:pPr>
      <w:r>
        <w:t xml:space="preserve">Förslaget efter utredningen är att </w:t>
      </w:r>
      <w:proofErr w:type="spellStart"/>
      <w:r>
        <w:t>SQRTPAs</w:t>
      </w:r>
      <w:proofErr w:type="spellEnd"/>
      <w:r>
        <w:t xml:space="preserve"> plattform behålls i </w:t>
      </w:r>
      <w:proofErr w:type="spellStart"/>
      <w:r>
        <w:t>Eurocrine</w:t>
      </w:r>
      <w:proofErr w:type="spellEnd"/>
      <w:r>
        <w:t xml:space="preserve">. </w:t>
      </w:r>
      <w:r w:rsidR="00384975">
        <w:t xml:space="preserve">Detta upplevs som </w:t>
      </w:r>
      <w:r w:rsidR="00200361">
        <w:t xml:space="preserve">mycket </w:t>
      </w:r>
      <w:r w:rsidR="00384975">
        <w:t>positivt</w:t>
      </w:r>
      <w:r w:rsidR="00200361">
        <w:t xml:space="preserve"> i styrelsen.</w:t>
      </w:r>
    </w:p>
    <w:p w:rsidR="00D0685F" w:rsidRDefault="00D0685F" w:rsidP="00F474BF">
      <w:pPr>
        <w:jc w:val="both"/>
      </w:pPr>
    </w:p>
    <w:p w:rsidR="006B6B99" w:rsidRPr="00EC0DF9" w:rsidRDefault="00384975" w:rsidP="00F474BF">
      <w:pPr>
        <w:jc w:val="both"/>
        <w:rPr>
          <w:b/>
          <w:bCs/>
        </w:rPr>
      </w:pPr>
      <w:r w:rsidRPr="00EC0DF9">
        <w:rPr>
          <w:b/>
          <w:bCs/>
        </w:rPr>
        <w:t>Ny versionshistorik</w:t>
      </w:r>
    </w:p>
    <w:p w:rsidR="00384975" w:rsidRDefault="00384975" w:rsidP="00F474BF">
      <w:pPr>
        <w:jc w:val="both"/>
      </w:pPr>
      <w:r>
        <w:t xml:space="preserve">Detta har efterfrågats under lång tid. </w:t>
      </w:r>
      <w:proofErr w:type="spellStart"/>
      <w:r>
        <w:t>Addpro</w:t>
      </w:r>
      <w:proofErr w:type="spellEnd"/>
      <w:r>
        <w:t xml:space="preserve"> hjälp till att ta fram ett dokument där man kan följa </w:t>
      </w:r>
      <w:r w:rsidR="000A367E">
        <w:t xml:space="preserve">tidigare </w:t>
      </w:r>
      <w:r>
        <w:t xml:space="preserve">uppdateringar och förändringar i registret. </w:t>
      </w:r>
      <w:r w:rsidR="00200361">
        <w:t>Detta kommer underlätta vid retrospektiv forskning och kvalitetsuppföljning.</w:t>
      </w:r>
    </w:p>
    <w:p w:rsidR="00EC0DF9" w:rsidRDefault="00EC0DF9" w:rsidP="00F474BF">
      <w:pPr>
        <w:jc w:val="both"/>
      </w:pPr>
    </w:p>
    <w:p w:rsidR="00EC0DF9" w:rsidRPr="00EC0DF9" w:rsidRDefault="00EC0DF9" w:rsidP="00F474BF">
      <w:pPr>
        <w:jc w:val="both"/>
        <w:rPr>
          <w:b/>
          <w:bCs/>
        </w:rPr>
      </w:pPr>
      <w:proofErr w:type="spellStart"/>
      <w:r w:rsidRPr="00EC0DF9">
        <w:rPr>
          <w:b/>
          <w:bCs/>
        </w:rPr>
        <w:t>Eurocrine</w:t>
      </w:r>
      <w:proofErr w:type="spellEnd"/>
      <w:r w:rsidRPr="00EC0DF9">
        <w:rPr>
          <w:b/>
          <w:bCs/>
        </w:rPr>
        <w:t xml:space="preserve"> användarmanual</w:t>
      </w:r>
    </w:p>
    <w:p w:rsidR="00EC0DF9" w:rsidRDefault="00EC0DF9" w:rsidP="00F474BF">
      <w:pPr>
        <w:jc w:val="both"/>
      </w:pPr>
      <w:r>
        <w:t xml:space="preserve">Uppdaterad användarmanual </w:t>
      </w:r>
      <w:r w:rsidR="00200361">
        <w:t xml:space="preserve">finns nu </w:t>
      </w:r>
      <w:r>
        <w:t xml:space="preserve">för </w:t>
      </w:r>
      <w:proofErr w:type="spellStart"/>
      <w:r>
        <w:t>Eurocrine</w:t>
      </w:r>
      <w:proofErr w:type="spellEnd"/>
      <w:r>
        <w:t>. Denna kommer att översättas och läggas</w:t>
      </w:r>
      <w:r w:rsidR="00200361">
        <w:t xml:space="preserve"> ut</w:t>
      </w:r>
      <w:r>
        <w:t xml:space="preserve"> på </w:t>
      </w:r>
      <w:proofErr w:type="spellStart"/>
      <w:r>
        <w:t>SQRTPAs</w:t>
      </w:r>
      <w:proofErr w:type="spellEnd"/>
      <w:r>
        <w:t xml:space="preserve"> hemsida. </w:t>
      </w:r>
    </w:p>
    <w:p w:rsidR="00384975" w:rsidRDefault="00384975" w:rsidP="00F474BF">
      <w:pPr>
        <w:jc w:val="both"/>
      </w:pPr>
    </w:p>
    <w:p w:rsidR="006B6B99" w:rsidRPr="000177D3" w:rsidRDefault="006B6B99" w:rsidP="00F474BF">
      <w:pPr>
        <w:jc w:val="both"/>
        <w:rPr>
          <w:b/>
          <w:bCs/>
          <w:lang w:val="en-US"/>
        </w:rPr>
      </w:pPr>
      <w:r w:rsidRPr="000177D3">
        <w:rPr>
          <w:b/>
          <w:bCs/>
          <w:lang w:val="en-US"/>
        </w:rPr>
        <w:t xml:space="preserve">EDHS </w:t>
      </w:r>
      <w:proofErr w:type="spellStart"/>
      <w:r w:rsidRPr="000177D3">
        <w:rPr>
          <w:b/>
          <w:bCs/>
          <w:lang w:val="en-US"/>
        </w:rPr>
        <w:t>lagstiftning</w:t>
      </w:r>
      <w:proofErr w:type="spellEnd"/>
    </w:p>
    <w:p w:rsidR="00836432" w:rsidRDefault="000A367E" w:rsidP="00F474BF">
      <w:pPr>
        <w:jc w:val="both"/>
      </w:pPr>
      <w:r w:rsidRPr="000177D3">
        <w:rPr>
          <w:lang w:val="en-US"/>
        </w:rPr>
        <w:t>European Health Data Space.</w:t>
      </w:r>
      <w:r w:rsidR="008D3D4E" w:rsidRPr="000177D3">
        <w:rPr>
          <w:lang w:val="en-US"/>
        </w:rPr>
        <w:t xml:space="preserve"> </w:t>
      </w:r>
      <w:r w:rsidR="008D3D4E" w:rsidRPr="008D3D4E">
        <w:t>Stra</w:t>
      </w:r>
      <w:r w:rsidR="008D3D4E">
        <w:t xml:space="preserve">tegisk satsning inom EU för att främja användningen- och utbytet av hälsodata över gränserna inom EU. Syftet är att skapa en EU-gemensam digital infrastruktur och ett ramverk för att underlätta tillgång, användning och delning av hälsodata. </w:t>
      </w:r>
      <w:r w:rsidRPr="008D3D4E">
        <w:t xml:space="preserve"> </w:t>
      </w:r>
      <w:r w:rsidR="00B01DA2">
        <w:t xml:space="preserve">Beslut fattat </w:t>
      </w:r>
      <w:r w:rsidR="00200361">
        <w:t xml:space="preserve">i </w:t>
      </w:r>
      <w:r w:rsidR="00836432">
        <w:t xml:space="preserve">april 2024 </w:t>
      </w:r>
      <w:r w:rsidR="00B01DA2">
        <w:t xml:space="preserve">och </w:t>
      </w:r>
      <w:r w:rsidR="00836432">
        <w:t xml:space="preserve">detta </w:t>
      </w:r>
      <w:r w:rsidR="00B01DA2">
        <w:t>ska börja tillämpas 2025. Finns plan på påbörjad tillämpning av e-recept, bilddelning osv inom kommande år. Sekundäranvändning såsom forskning och innovation, beslutsfattande, utbildning och patientsäkerhet</w:t>
      </w:r>
      <w:r w:rsidR="00200361">
        <w:t xml:space="preserve"> kommer senare. </w:t>
      </w:r>
      <w:r w:rsidR="00B01DA2">
        <w:t>Regionala och nationella kvalitetsregister om</w:t>
      </w:r>
      <w:r w:rsidR="00200361">
        <w:t>f</w:t>
      </w:r>
      <w:r w:rsidR="00B01DA2">
        <w:t>attas sannolikt av EHDS</w:t>
      </w:r>
      <w:r w:rsidR="00200361">
        <w:t xml:space="preserve">, men än så länge </w:t>
      </w:r>
      <w:r w:rsidR="00836432">
        <w:t xml:space="preserve">oklart vad det kommer innebära exakt. </w:t>
      </w:r>
    </w:p>
    <w:p w:rsidR="008D3D4E" w:rsidRDefault="008D3D4E" w:rsidP="00F474BF">
      <w:pPr>
        <w:jc w:val="both"/>
      </w:pPr>
    </w:p>
    <w:p w:rsidR="00200361" w:rsidRDefault="00836432" w:rsidP="00200361">
      <w:pPr>
        <w:jc w:val="both"/>
        <w:rPr>
          <w:b/>
          <w:bCs/>
        </w:rPr>
      </w:pPr>
      <w:r w:rsidRPr="000177D3">
        <w:rPr>
          <w:b/>
          <w:bCs/>
        </w:rPr>
        <w:t xml:space="preserve">Genomgång Modul Thyroidea + Parathyroidea </w:t>
      </w:r>
      <w:proofErr w:type="spellStart"/>
      <w:r w:rsidRPr="000177D3">
        <w:rPr>
          <w:b/>
          <w:bCs/>
        </w:rPr>
        <w:t>inkl</w:t>
      </w:r>
      <w:proofErr w:type="spellEnd"/>
      <w:r w:rsidRPr="000177D3">
        <w:rPr>
          <w:b/>
          <w:bCs/>
        </w:rPr>
        <w:t xml:space="preserve"> WHO uppdateringar</w:t>
      </w:r>
    </w:p>
    <w:p w:rsidR="00200361" w:rsidRPr="00200361" w:rsidRDefault="00200361" w:rsidP="00200361">
      <w:pPr>
        <w:jc w:val="both"/>
        <w:rPr>
          <w:b/>
          <w:bCs/>
        </w:rPr>
      </w:pPr>
      <w:proofErr w:type="spellStart"/>
      <w:r>
        <w:t>Eurocrine</w:t>
      </w:r>
      <w:proofErr w:type="spellEnd"/>
      <w:r>
        <w:t xml:space="preserve"> kommer att uppdateras för att vara i linje med den senaste WHO-klassifikationen. Vid inmatning kommer användarna att kunna välja mellan kategorier såsom -benign, -lågrisk </w:t>
      </w:r>
      <w:proofErr w:type="spellStart"/>
      <w:r>
        <w:t>neoplasm</w:t>
      </w:r>
      <w:proofErr w:type="spellEnd"/>
      <w:r>
        <w:t xml:space="preserve"> och -malign, följt av möjligheten att välja diagnos. Molekylär testning kommer också att integreras i registret. </w:t>
      </w:r>
      <w:r>
        <w:t xml:space="preserve">Styrelsen ser en risk för dubbelregistrering </w:t>
      </w:r>
      <w:r>
        <w:t xml:space="preserve">mellan SQRTPA och </w:t>
      </w:r>
      <w:proofErr w:type="spellStart"/>
      <w:r>
        <w:t>thyroideacancerregistret</w:t>
      </w:r>
      <w:proofErr w:type="spellEnd"/>
      <w:r>
        <w:t xml:space="preserve"> och det föreslås att ex resultatet av ev molekylär testning endast registreras i </w:t>
      </w:r>
      <w:proofErr w:type="spellStart"/>
      <w:r>
        <w:t>thyroideacancerregistret</w:t>
      </w:r>
      <w:proofErr w:type="spellEnd"/>
      <w:r>
        <w:t xml:space="preserve">. I SQRTPA kommer det tillkomma </w:t>
      </w:r>
      <w:r>
        <w:t>en variabel för sekundär operationsindikatio</w:t>
      </w:r>
      <w:r>
        <w:t>n</w:t>
      </w:r>
      <w:r>
        <w:t>.</w:t>
      </w:r>
    </w:p>
    <w:p w:rsidR="00200361" w:rsidRDefault="00200361" w:rsidP="00200361">
      <w:pPr>
        <w:pStyle w:val="Normalwebb"/>
      </w:pPr>
      <w:r>
        <w:t>Erik kommer att koordinera med Ola när den nya versionen tas i bruk</w:t>
      </w:r>
      <w:r>
        <w:t>, så detta kan återkopplas till användarna.</w:t>
      </w:r>
    </w:p>
    <w:p w:rsidR="002C6F40" w:rsidRDefault="002C6F40" w:rsidP="00F474BF">
      <w:pPr>
        <w:jc w:val="both"/>
      </w:pPr>
    </w:p>
    <w:p w:rsidR="00200361" w:rsidRDefault="00200361" w:rsidP="00F474BF">
      <w:pPr>
        <w:jc w:val="both"/>
      </w:pPr>
    </w:p>
    <w:p w:rsidR="00200361" w:rsidRDefault="006B6B99" w:rsidP="00F474BF">
      <w:pPr>
        <w:jc w:val="both"/>
        <w:rPr>
          <w:b/>
          <w:bCs/>
        </w:rPr>
      </w:pPr>
      <w:r w:rsidRPr="00EC0DF9">
        <w:rPr>
          <w:b/>
          <w:bCs/>
        </w:rPr>
        <w:t>Årsrapport</w:t>
      </w:r>
    </w:p>
    <w:p w:rsidR="00D55382" w:rsidRDefault="00D55382" w:rsidP="00F474BF">
      <w:pPr>
        <w:jc w:val="both"/>
      </w:pPr>
      <w:r>
        <w:t xml:space="preserve">Årsrapporten gås igenom och följande punkter föreslås ändras. </w:t>
      </w:r>
    </w:p>
    <w:p w:rsidR="00D55382" w:rsidRDefault="00D55382" w:rsidP="00F474BF">
      <w:pPr>
        <w:jc w:val="both"/>
      </w:pPr>
    </w:p>
    <w:p w:rsidR="00B60627" w:rsidRDefault="00200361" w:rsidP="00D55382">
      <w:pPr>
        <w:pStyle w:val="Liststycke"/>
        <w:numPr>
          <w:ilvl w:val="0"/>
          <w:numId w:val="1"/>
        </w:numPr>
        <w:jc w:val="both"/>
      </w:pPr>
      <w:r>
        <w:t xml:space="preserve">Möjligheten att använda tidigt </w:t>
      </w:r>
      <w:proofErr w:type="spellStart"/>
      <w:r>
        <w:t>postop</w:t>
      </w:r>
      <w:proofErr w:type="spellEnd"/>
      <w:r>
        <w:t xml:space="preserve">. PTH som surrogat för permanent hypoparathyroidism diskuteras och föreslås. </w:t>
      </w:r>
      <w:r w:rsidR="00B60627">
        <w:t xml:space="preserve"> En tidig markör för permanent hypoparathyroidism underlättar uppföljning och minskar risken för underrapportering. </w:t>
      </w:r>
      <w:r w:rsidR="00B60627" w:rsidRPr="00092A99">
        <w:t xml:space="preserve">I Matildas arbete </w:t>
      </w:r>
      <w:r w:rsidR="00B60627">
        <w:t>korresponderande</w:t>
      </w:r>
      <w:r w:rsidR="00B60627" w:rsidRPr="00092A99">
        <w:t xml:space="preserve"> andel på 23 % med PTH nivå</w:t>
      </w:r>
      <w:r w:rsidR="00B60627">
        <w:t xml:space="preserve"> under </w:t>
      </w:r>
      <w:proofErr w:type="spellStart"/>
      <w:proofErr w:type="gramStart"/>
      <w:r w:rsidR="00B60627">
        <w:t>ref.värde</w:t>
      </w:r>
      <w:proofErr w:type="spellEnd"/>
      <w:proofErr w:type="gramEnd"/>
      <w:r w:rsidR="00B60627">
        <w:t xml:space="preserve"> en frekvens på närmare 7 procent av permanent hypoparathyroidism. </w:t>
      </w:r>
      <w:r w:rsidR="00092A99">
        <w:t xml:space="preserve">Martin ska få i uppdrag att relatera andel lågt PTH under </w:t>
      </w:r>
      <w:proofErr w:type="spellStart"/>
      <w:r w:rsidR="00092A99">
        <w:t>normalgräns</w:t>
      </w:r>
      <w:proofErr w:type="spellEnd"/>
      <w:r w:rsidR="00092A99">
        <w:t xml:space="preserve"> och andelen med permanent hypoparathyroidism i registret. </w:t>
      </w:r>
    </w:p>
    <w:p w:rsidR="00B60627" w:rsidRDefault="00B60627" w:rsidP="00F474BF">
      <w:pPr>
        <w:jc w:val="both"/>
      </w:pPr>
    </w:p>
    <w:p w:rsidR="00B60627" w:rsidRDefault="0003611A" w:rsidP="00D55382">
      <w:pPr>
        <w:pStyle w:val="Liststycke"/>
        <w:numPr>
          <w:ilvl w:val="0"/>
          <w:numId w:val="1"/>
        </w:numPr>
        <w:jc w:val="both"/>
      </w:pPr>
      <w:r>
        <w:t>Kan Martin gå in och kolla på infektionsdata för thyroideakirurgi?</w:t>
      </w:r>
      <w:r w:rsidR="0083468F">
        <w:t xml:space="preserve"> </w:t>
      </w:r>
      <w:r w:rsidR="00D55382">
        <w:t>Är datan tillförlitlig?</w:t>
      </w:r>
    </w:p>
    <w:p w:rsidR="00B60627" w:rsidRDefault="00B60627" w:rsidP="00F474BF">
      <w:pPr>
        <w:jc w:val="both"/>
      </w:pPr>
    </w:p>
    <w:p w:rsidR="00B60627" w:rsidRDefault="0083468F" w:rsidP="00D55382">
      <w:pPr>
        <w:pStyle w:val="Liststycke"/>
        <w:numPr>
          <w:ilvl w:val="0"/>
          <w:numId w:val="1"/>
        </w:numPr>
        <w:jc w:val="both"/>
      </w:pPr>
      <w:r>
        <w:t xml:space="preserve">Volymdata behöver valideras. </w:t>
      </w:r>
    </w:p>
    <w:p w:rsidR="00B60627" w:rsidRDefault="00B60627" w:rsidP="00F474BF">
      <w:pPr>
        <w:jc w:val="both"/>
      </w:pPr>
    </w:p>
    <w:p w:rsidR="00B60627" w:rsidRDefault="00A469EA" w:rsidP="00D55382">
      <w:pPr>
        <w:pStyle w:val="Liststycke"/>
        <w:numPr>
          <w:ilvl w:val="0"/>
          <w:numId w:val="1"/>
        </w:numPr>
        <w:jc w:val="both"/>
      </w:pPr>
      <w:r>
        <w:t xml:space="preserve">Jakob föreslår att vi använder de tre grupperna som finns för att lista PAD (i stället för den långa PAD listan) dvs benign, lågrisk neoplasi och malignitet. </w:t>
      </w:r>
    </w:p>
    <w:p w:rsidR="00B60627" w:rsidRDefault="00B60627" w:rsidP="00F474BF">
      <w:pPr>
        <w:jc w:val="both"/>
      </w:pPr>
    </w:p>
    <w:p w:rsidR="00B60627" w:rsidRDefault="00A469EA" w:rsidP="00D55382">
      <w:pPr>
        <w:pStyle w:val="Liststycke"/>
        <w:numPr>
          <w:ilvl w:val="0"/>
          <w:numId w:val="1"/>
        </w:numPr>
        <w:jc w:val="both"/>
      </w:pPr>
      <w:r>
        <w:t>Sidan 41- ologisk. TNM s</w:t>
      </w:r>
      <w:r w:rsidR="00B60627">
        <w:t>ka</w:t>
      </w:r>
      <w:r>
        <w:t xml:space="preserve"> det vara. </w:t>
      </w:r>
    </w:p>
    <w:p w:rsidR="00B60627" w:rsidRDefault="00B60627" w:rsidP="00F474BF">
      <w:pPr>
        <w:jc w:val="both"/>
      </w:pPr>
    </w:p>
    <w:p w:rsidR="00B60627" w:rsidRDefault="00B60627" w:rsidP="00D55382">
      <w:pPr>
        <w:pStyle w:val="Liststycke"/>
        <w:numPr>
          <w:ilvl w:val="0"/>
          <w:numId w:val="1"/>
        </w:numPr>
        <w:jc w:val="both"/>
      </w:pPr>
      <w:proofErr w:type="spellStart"/>
      <w:r>
        <w:t>Nx</w:t>
      </w:r>
      <w:proofErr w:type="spellEnd"/>
      <w:r>
        <w:t xml:space="preserve"> föreslås att tas bort. </w:t>
      </w:r>
    </w:p>
    <w:p w:rsidR="00B60627" w:rsidRDefault="00B60627" w:rsidP="00F474BF">
      <w:pPr>
        <w:jc w:val="both"/>
      </w:pPr>
    </w:p>
    <w:p w:rsidR="00B60627" w:rsidRDefault="000A07DB" w:rsidP="00D55382">
      <w:pPr>
        <w:pStyle w:val="Liststycke"/>
        <w:numPr>
          <w:ilvl w:val="0"/>
          <w:numId w:val="1"/>
        </w:numPr>
        <w:jc w:val="both"/>
      </w:pPr>
      <w:r>
        <w:t xml:space="preserve">EU TIRADS tabellen kan tas bort s 45. </w:t>
      </w:r>
    </w:p>
    <w:p w:rsidR="00B60627" w:rsidRDefault="00B60627" w:rsidP="00F474BF">
      <w:pPr>
        <w:jc w:val="both"/>
      </w:pPr>
    </w:p>
    <w:p w:rsidR="002C6F40" w:rsidRPr="00B60627" w:rsidRDefault="000A07DB" w:rsidP="00D55382">
      <w:pPr>
        <w:pStyle w:val="Liststycke"/>
        <w:numPr>
          <w:ilvl w:val="0"/>
          <w:numId w:val="1"/>
        </w:numPr>
        <w:jc w:val="both"/>
      </w:pPr>
      <w:r>
        <w:t>Ta bort</w:t>
      </w:r>
      <w:r w:rsidR="00561865">
        <w:t xml:space="preserve"> från symptom från </w:t>
      </w:r>
      <w:proofErr w:type="spellStart"/>
      <w:r w:rsidR="00561865">
        <w:t>HPT</w:t>
      </w:r>
      <w:proofErr w:type="spellEnd"/>
      <w:r w:rsidR="00561865">
        <w:t xml:space="preserve"> s 54.</w:t>
      </w:r>
    </w:p>
    <w:p w:rsidR="00561865" w:rsidRDefault="00561865" w:rsidP="00F474BF">
      <w:pPr>
        <w:jc w:val="both"/>
      </w:pPr>
    </w:p>
    <w:p w:rsidR="00561865" w:rsidRDefault="00561865" w:rsidP="00D55382">
      <w:pPr>
        <w:pStyle w:val="Liststycke"/>
        <w:numPr>
          <w:ilvl w:val="0"/>
          <w:numId w:val="1"/>
        </w:numPr>
        <w:jc w:val="both"/>
      </w:pPr>
      <w:r>
        <w:t xml:space="preserve">Lägg till vilken typ av lokaliseringsundersökning som görs- istället för </w:t>
      </w:r>
      <w:proofErr w:type="spellStart"/>
      <w:r>
        <w:t>sestamibiscintigrafi</w:t>
      </w:r>
      <w:proofErr w:type="spellEnd"/>
      <w:r>
        <w:t xml:space="preserve"> stapeldiagrammet. Stämmer variabeln intraoperativ PTH? 53 %</w:t>
      </w:r>
    </w:p>
    <w:p w:rsidR="00D86DA0" w:rsidRDefault="00D86DA0" w:rsidP="00F474BF">
      <w:pPr>
        <w:jc w:val="both"/>
      </w:pPr>
    </w:p>
    <w:p w:rsidR="00D86DA0" w:rsidRPr="002C6F40" w:rsidRDefault="00D86DA0" w:rsidP="00D55382">
      <w:pPr>
        <w:pStyle w:val="Liststycke"/>
        <w:numPr>
          <w:ilvl w:val="0"/>
          <w:numId w:val="1"/>
        </w:numPr>
        <w:jc w:val="both"/>
      </w:pPr>
      <w:r>
        <w:t xml:space="preserve">Till årsrapport 2025 måste binjurerapporten göras om helt. </w:t>
      </w:r>
    </w:p>
    <w:p w:rsidR="006B6B99" w:rsidRPr="00EC0DF9" w:rsidRDefault="006B6B99" w:rsidP="00F474BF">
      <w:pPr>
        <w:jc w:val="both"/>
        <w:rPr>
          <w:b/>
          <w:bCs/>
        </w:rPr>
      </w:pPr>
    </w:p>
    <w:p w:rsidR="00113EBD" w:rsidRPr="00EC0DF9" w:rsidRDefault="00113EBD" w:rsidP="00F474BF">
      <w:pPr>
        <w:jc w:val="both"/>
        <w:rPr>
          <w:b/>
          <w:bCs/>
        </w:rPr>
      </w:pPr>
      <w:r>
        <w:rPr>
          <w:b/>
          <w:bCs/>
        </w:rPr>
        <w:t>Fredag</w:t>
      </w:r>
    </w:p>
    <w:p w:rsidR="006B6B99" w:rsidRPr="00EC0DF9" w:rsidRDefault="006B6B99" w:rsidP="00F474BF">
      <w:pPr>
        <w:jc w:val="both"/>
        <w:rPr>
          <w:b/>
          <w:bCs/>
        </w:rPr>
      </w:pPr>
    </w:p>
    <w:p w:rsidR="006B6B99" w:rsidRDefault="006B6B99" w:rsidP="00F474BF">
      <w:pPr>
        <w:jc w:val="both"/>
        <w:rPr>
          <w:b/>
          <w:bCs/>
        </w:rPr>
      </w:pPr>
      <w:r w:rsidRPr="00EC0DF9">
        <w:rPr>
          <w:b/>
          <w:bCs/>
        </w:rPr>
        <w:t>Försöksverksamhet</w:t>
      </w:r>
      <w:r w:rsidR="004E16AF">
        <w:rPr>
          <w:b/>
          <w:bCs/>
        </w:rPr>
        <w:t xml:space="preserve"> med ablation av </w:t>
      </w:r>
      <w:proofErr w:type="spellStart"/>
      <w:r w:rsidR="004E16AF">
        <w:rPr>
          <w:b/>
          <w:bCs/>
        </w:rPr>
        <w:t>noduli</w:t>
      </w:r>
      <w:proofErr w:type="spellEnd"/>
      <w:r w:rsidR="004E16AF">
        <w:rPr>
          <w:b/>
          <w:bCs/>
        </w:rPr>
        <w:t xml:space="preserve"> och cystor i </w:t>
      </w:r>
      <w:proofErr w:type="spellStart"/>
      <w:r w:rsidR="004E16AF">
        <w:rPr>
          <w:b/>
          <w:bCs/>
        </w:rPr>
        <w:t>tyreoidea</w:t>
      </w:r>
      <w:proofErr w:type="spellEnd"/>
    </w:p>
    <w:p w:rsidR="004E16AF" w:rsidRDefault="004E16AF" w:rsidP="00F474BF">
      <w:pPr>
        <w:jc w:val="both"/>
      </w:pPr>
      <w:r w:rsidRPr="004E16AF">
        <w:t xml:space="preserve">Daniel </w:t>
      </w:r>
      <w:r>
        <w:t>berättar om deras verksamhet. Etanolablation av cystor görs redan</w:t>
      </w:r>
      <w:r w:rsidR="00113EBD">
        <w:t xml:space="preserve"> via </w:t>
      </w:r>
      <w:proofErr w:type="spellStart"/>
      <w:r w:rsidR="00113EBD">
        <w:t>ÖNH</w:t>
      </w:r>
      <w:proofErr w:type="spellEnd"/>
      <w:r w:rsidR="00113EBD">
        <w:t xml:space="preserve"> i Helsingborg</w:t>
      </w:r>
      <w:r>
        <w:t xml:space="preserve">. </w:t>
      </w:r>
      <w:r w:rsidR="00200361">
        <w:t>Än så länge relativt li</w:t>
      </w:r>
      <w:r w:rsidR="00A82660">
        <w:t>ten verksamhet men man upplever g</w:t>
      </w:r>
      <w:r>
        <w:t xml:space="preserve">od effekt med &gt;80 % lyckade behandlingar. </w:t>
      </w:r>
      <w:r w:rsidR="00A82660">
        <w:t xml:space="preserve">I Helsingborg har man planer på att starta upp </w:t>
      </w:r>
      <w:r>
        <w:t>RF-ablation</w:t>
      </w:r>
      <w:r w:rsidR="00A82660">
        <w:t xml:space="preserve"> av thyroidea </w:t>
      </w:r>
      <w:proofErr w:type="spellStart"/>
      <w:r w:rsidR="00A82660">
        <w:t>noduli</w:t>
      </w:r>
      <w:proofErr w:type="spellEnd"/>
      <w:r w:rsidR="00A82660">
        <w:t xml:space="preserve"> och vad styrelsen erfar finns det planer på detta på flera håll i landet. </w:t>
      </w:r>
    </w:p>
    <w:p w:rsidR="00BF586D" w:rsidRDefault="00BF586D" w:rsidP="00F474BF">
      <w:pPr>
        <w:jc w:val="both"/>
      </w:pPr>
    </w:p>
    <w:p w:rsidR="00BF586D" w:rsidRPr="004E16AF" w:rsidRDefault="00A82660" w:rsidP="00F474BF">
      <w:pPr>
        <w:jc w:val="both"/>
      </w:pPr>
      <w:r>
        <w:t>Styrelsen landar i att det är v</w:t>
      </w:r>
      <w:r w:rsidR="00BF586D">
        <w:t xml:space="preserve">iktigt att dessa minimal </w:t>
      </w:r>
      <w:proofErr w:type="spellStart"/>
      <w:r w:rsidR="00BF586D">
        <w:t>invasiva</w:t>
      </w:r>
      <w:proofErr w:type="spellEnd"/>
      <w:r w:rsidR="00BF586D">
        <w:t xml:space="preserve"> tekniker förs in i registret</w:t>
      </w:r>
      <w:r>
        <w:t xml:space="preserve"> så de kan följas upp. Ordnat införande av teknikerna av stor vikt. De som utför ablationsbehandlingar av sköldkörtelförändringar bör vara anslutna till SQRTPA och registreras dessa. Det föreslår en artikel i läkartidningen för att betona detta. Erik Nordenström tar på sig att författa artikeln och sedan involvera </w:t>
      </w:r>
      <w:proofErr w:type="spellStart"/>
      <w:r>
        <w:t>ÖNH</w:t>
      </w:r>
      <w:proofErr w:type="spellEnd"/>
      <w:r>
        <w:t xml:space="preserve"> föreningen med hjälp av Daniel. </w:t>
      </w:r>
    </w:p>
    <w:p w:rsidR="004E16AF" w:rsidRDefault="004E16AF" w:rsidP="00F474BF">
      <w:pPr>
        <w:jc w:val="both"/>
        <w:rPr>
          <w:b/>
          <w:bCs/>
        </w:rPr>
      </w:pPr>
    </w:p>
    <w:p w:rsidR="00113EBD" w:rsidRDefault="00113EBD" w:rsidP="00F474BF">
      <w:pPr>
        <w:jc w:val="both"/>
        <w:rPr>
          <w:b/>
          <w:bCs/>
        </w:rPr>
      </w:pPr>
      <w:r w:rsidRPr="00EC0DF9">
        <w:rPr>
          <w:b/>
          <w:bCs/>
        </w:rPr>
        <w:t>Användarmöte</w:t>
      </w:r>
    </w:p>
    <w:p w:rsidR="004E16AF" w:rsidRDefault="00113EBD" w:rsidP="00F474BF">
      <w:pPr>
        <w:jc w:val="both"/>
      </w:pPr>
      <w:r w:rsidRPr="00113EBD">
        <w:t>SQRTPA fyller 20 år.</w:t>
      </w:r>
      <w:r>
        <w:t xml:space="preserve"> </w:t>
      </w:r>
      <w:r w:rsidR="0029624A">
        <w:t xml:space="preserve">Symposium planeras </w:t>
      </w:r>
      <w:r>
        <w:t>tillsammans med thyroideacancer registret</w:t>
      </w:r>
      <w:r w:rsidR="0029624A">
        <w:t xml:space="preserve"> med både tillbakablickande och framåtblickande reflektion. Plan är att bjuda in intressant internationell </w:t>
      </w:r>
      <w:r w:rsidR="0029624A">
        <w:lastRenderedPageBreak/>
        <w:t xml:space="preserve">föreläsare. Ablationsbehandling av </w:t>
      </w:r>
      <w:proofErr w:type="spellStart"/>
      <w:r w:rsidR="0029624A">
        <w:t>tyreoidea</w:t>
      </w:r>
      <w:proofErr w:type="spellEnd"/>
      <w:r w:rsidR="0029624A">
        <w:t xml:space="preserve"> föreslås som tema. Matilda hör av sig till </w:t>
      </w:r>
      <w:proofErr w:type="spellStart"/>
      <w:r w:rsidR="0029624A">
        <w:t>Eveline</w:t>
      </w:r>
      <w:proofErr w:type="spellEnd"/>
      <w:r w:rsidR="0029624A">
        <w:t xml:space="preserve"> </w:t>
      </w:r>
      <w:proofErr w:type="spellStart"/>
      <w:r w:rsidR="0029624A">
        <w:t>Slotema</w:t>
      </w:r>
      <w:proofErr w:type="spellEnd"/>
      <w:r w:rsidR="0029624A">
        <w:t xml:space="preserve">, endokrinkirurg, från Marseille och Daniel hör av sig till Köpenhamn. Mötet planeras till Göteborg och Jakob ordnar med lokal och lunch. Preliminärt datum 29/11. Erik stämmer av med Martin. Save the date innan sommaren. </w:t>
      </w:r>
    </w:p>
    <w:p w:rsidR="0029624A" w:rsidRDefault="0029624A" w:rsidP="00F474BF">
      <w:pPr>
        <w:jc w:val="both"/>
      </w:pPr>
    </w:p>
    <w:p w:rsidR="00F474BF" w:rsidRDefault="00F474BF" w:rsidP="00F474BF">
      <w:pPr>
        <w:jc w:val="both"/>
        <w:rPr>
          <w:b/>
          <w:bCs/>
        </w:rPr>
      </w:pPr>
      <w:r w:rsidRPr="00F474BF">
        <w:rPr>
          <w:b/>
          <w:bCs/>
        </w:rPr>
        <w:t>SQRTPA internat 2025</w:t>
      </w:r>
    </w:p>
    <w:p w:rsidR="00836432" w:rsidRPr="00F474BF" w:rsidRDefault="00F474BF" w:rsidP="00F474BF">
      <w:pPr>
        <w:jc w:val="both"/>
      </w:pPr>
      <w:r w:rsidRPr="00F474BF">
        <w:t>15-16/5</w:t>
      </w:r>
      <w:r>
        <w:t>. Uppsalatrakten. Lunch till lunch.</w:t>
      </w:r>
      <w:r w:rsidR="0029624A">
        <w:t xml:space="preserve"> Uppsala </w:t>
      </w:r>
      <w:r>
        <w:t>återkommer</w:t>
      </w:r>
      <w:r w:rsidR="0029624A">
        <w:t xml:space="preserve"> ang. plats</w:t>
      </w:r>
      <w:r>
        <w:t>!</w:t>
      </w:r>
    </w:p>
    <w:p w:rsidR="00836432" w:rsidRPr="00805B2D" w:rsidRDefault="00836432">
      <w:pPr>
        <w:rPr>
          <w:b/>
          <w:bCs/>
        </w:rPr>
      </w:pPr>
    </w:p>
    <w:p w:rsidR="00805B2D" w:rsidRPr="00176DEF" w:rsidRDefault="00805B2D">
      <w:pPr>
        <w:rPr>
          <w:b/>
          <w:bCs/>
        </w:rPr>
      </w:pPr>
      <w:r w:rsidRPr="00176DEF">
        <w:rPr>
          <w:b/>
          <w:bCs/>
        </w:rPr>
        <w:t>FOU rapport</w:t>
      </w:r>
    </w:p>
    <w:p w:rsidR="00805B2D" w:rsidRDefault="00805B2D" w:rsidP="000050DC">
      <w:pPr>
        <w:jc w:val="both"/>
      </w:pPr>
      <w:r w:rsidRPr="00176DEF">
        <w:rPr>
          <w:lang w:val="en-US"/>
        </w:rPr>
        <w:t xml:space="preserve">Robert </w:t>
      </w:r>
      <w:proofErr w:type="spellStart"/>
      <w:r w:rsidRPr="00176DEF">
        <w:rPr>
          <w:lang w:val="en-US"/>
        </w:rPr>
        <w:t>rapporterar</w:t>
      </w:r>
      <w:proofErr w:type="spellEnd"/>
      <w:r w:rsidRPr="00176DEF">
        <w:rPr>
          <w:lang w:val="en-US"/>
        </w:rPr>
        <w:t xml:space="preserve"> om </w:t>
      </w:r>
      <w:r w:rsidR="00176DEF" w:rsidRPr="00176DEF">
        <w:rPr>
          <w:lang w:val="en-US"/>
        </w:rPr>
        <w:t>Ervin</w:t>
      </w:r>
      <w:r w:rsidR="00176DEF" w:rsidRPr="00176DEF">
        <w:rPr>
          <w:lang w:val="en-US"/>
        </w:rPr>
        <w:t xml:space="preserve"> </w:t>
      </w:r>
      <w:r w:rsidR="00176DEF" w:rsidRPr="00176DEF">
        <w:rPr>
          <w:lang w:val="en-US"/>
        </w:rPr>
        <w:t>Beka</w:t>
      </w:r>
      <w:r w:rsidR="00176DEF" w:rsidRPr="00176DEF">
        <w:rPr>
          <w:lang w:val="en-US"/>
        </w:rPr>
        <w:t xml:space="preserve">s </w:t>
      </w:r>
      <w:proofErr w:type="spellStart"/>
      <w:r w:rsidR="00176DEF" w:rsidRPr="00176DEF">
        <w:rPr>
          <w:lang w:val="en-US"/>
        </w:rPr>
        <w:t>s</w:t>
      </w:r>
      <w:r w:rsidRPr="00176DEF">
        <w:rPr>
          <w:lang w:val="en-US"/>
        </w:rPr>
        <w:t>tudie</w:t>
      </w:r>
      <w:proofErr w:type="spellEnd"/>
      <w:r w:rsidRPr="00176DEF">
        <w:rPr>
          <w:lang w:val="en-US"/>
        </w:rPr>
        <w:t xml:space="preserve"> </w:t>
      </w:r>
      <w:proofErr w:type="spellStart"/>
      <w:r w:rsidRPr="00176DEF">
        <w:rPr>
          <w:lang w:val="en-US"/>
        </w:rPr>
        <w:t>som</w:t>
      </w:r>
      <w:proofErr w:type="spellEnd"/>
      <w:r w:rsidRPr="00176DEF">
        <w:rPr>
          <w:lang w:val="en-US"/>
        </w:rPr>
        <w:t xml:space="preserve"> </w:t>
      </w:r>
      <w:proofErr w:type="spellStart"/>
      <w:r w:rsidRPr="00176DEF">
        <w:rPr>
          <w:lang w:val="en-US"/>
        </w:rPr>
        <w:t>publicerats</w:t>
      </w:r>
      <w:proofErr w:type="spellEnd"/>
      <w:r w:rsidRPr="00176DEF">
        <w:rPr>
          <w:lang w:val="en-US"/>
        </w:rPr>
        <w:t xml:space="preserve"> dec 2023</w:t>
      </w:r>
      <w:r w:rsidR="000050DC" w:rsidRPr="00176DEF">
        <w:rPr>
          <w:lang w:val="en-US"/>
        </w:rPr>
        <w:t xml:space="preserve"> (</w:t>
      </w:r>
      <w:proofErr w:type="spellStart"/>
      <w:r w:rsidR="00176DEF" w:rsidRPr="00176DEF">
        <w:rPr>
          <w:lang w:val="en-US"/>
        </w:rPr>
        <w:t>Beka</w:t>
      </w:r>
      <w:proofErr w:type="spellEnd"/>
      <w:r w:rsidR="00176DEF" w:rsidRPr="00176DEF">
        <w:rPr>
          <w:lang w:val="en-US"/>
        </w:rPr>
        <w:t xml:space="preserve"> E, Hanna H, </w:t>
      </w:r>
      <w:proofErr w:type="spellStart"/>
      <w:r w:rsidR="00176DEF" w:rsidRPr="00176DEF">
        <w:rPr>
          <w:lang w:val="en-US"/>
        </w:rPr>
        <w:t>Olofsson</w:t>
      </w:r>
      <w:proofErr w:type="spellEnd"/>
      <w:r w:rsidR="00176DEF" w:rsidRPr="00176DEF">
        <w:rPr>
          <w:lang w:val="en-US"/>
        </w:rPr>
        <w:t xml:space="preserve"> P, Gimm O. Hemithyroidectomy, does the indication influence the outcome? </w:t>
      </w:r>
      <w:r w:rsidR="00176DEF">
        <w:t xml:space="preserve">Langenbecks </w:t>
      </w:r>
      <w:proofErr w:type="spellStart"/>
      <w:r w:rsidR="00176DEF">
        <w:t>Arch</w:t>
      </w:r>
      <w:proofErr w:type="spellEnd"/>
      <w:r w:rsidR="00176DEF">
        <w:t xml:space="preserve"> </w:t>
      </w:r>
      <w:proofErr w:type="spellStart"/>
      <w:r w:rsidR="00176DEF">
        <w:t>Surg</w:t>
      </w:r>
      <w:proofErr w:type="spellEnd"/>
      <w:r w:rsidR="00176DEF">
        <w:t xml:space="preserve">. 2023 </w:t>
      </w:r>
      <w:proofErr w:type="gramStart"/>
      <w:r w:rsidR="00176DEF">
        <w:t>Dec</w:t>
      </w:r>
      <w:proofErr w:type="gramEnd"/>
      <w:r w:rsidR="00176DEF">
        <w:t xml:space="preserve"> 7;409(1):1</w:t>
      </w:r>
      <w:r w:rsidR="00176DEF">
        <w:t xml:space="preserve">) Studien undersöker om komplikationsfrekvensen skiljer mellan patienter som genomgått diagnostisk hemithyroidektomi och hemithyroidektomi pga struma med kompressionssymptom. Permanent RLN skada mindre vanligt i gruppen som genomgått diagnostisk hemithyroidektomi. </w:t>
      </w:r>
      <w:proofErr w:type="spellStart"/>
      <w:r w:rsidR="00176DEF">
        <w:t>Beka</w:t>
      </w:r>
      <w:proofErr w:type="spellEnd"/>
      <w:r w:rsidR="00176DEF">
        <w:t xml:space="preserve"> har y</w:t>
      </w:r>
      <w:r>
        <w:t xml:space="preserve">tterligare en studie på gång där man undersöker om subjektiva fynd innan och efter operation. </w:t>
      </w:r>
      <w:proofErr w:type="spellStart"/>
      <w:r>
        <w:t>QoL</w:t>
      </w:r>
      <w:proofErr w:type="spellEnd"/>
      <w:r>
        <w:t xml:space="preserve">, röstbesvär och lokala trycksymptom kommer att utvärderas. </w:t>
      </w:r>
    </w:p>
    <w:p w:rsidR="007849C6" w:rsidRDefault="007849C6" w:rsidP="000050DC">
      <w:pPr>
        <w:jc w:val="both"/>
      </w:pPr>
    </w:p>
    <w:p w:rsidR="007849C6" w:rsidRDefault="007849C6" w:rsidP="000050DC">
      <w:pPr>
        <w:jc w:val="both"/>
      </w:pPr>
      <w:r w:rsidRPr="007849C6">
        <w:rPr>
          <w:lang w:val="en-US"/>
        </w:rPr>
        <w:t xml:space="preserve">Erik </w:t>
      </w:r>
      <w:proofErr w:type="spellStart"/>
      <w:r w:rsidRPr="007849C6">
        <w:rPr>
          <w:lang w:val="en-US"/>
        </w:rPr>
        <w:t>rapporterar</w:t>
      </w:r>
      <w:proofErr w:type="spellEnd"/>
      <w:r w:rsidRPr="007849C6">
        <w:rPr>
          <w:lang w:val="en-US"/>
        </w:rPr>
        <w:t xml:space="preserve"> om Patrik </w:t>
      </w:r>
      <w:proofErr w:type="spellStart"/>
      <w:r w:rsidRPr="007849C6">
        <w:rPr>
          <w:lang w:val="en-US"/>
        </w:rPr>
        <w:t>Linds</w:t>
      </w:r>
      <w:proofErr w:type="spellEnd"/>
      <w:r w:rsidRPr="007849C6">
        <w:rPr>
          <w:lang w:val="en-US"/>
        </w:rPr>
        <w:t xml:space="preserve"> </w:t>
      </w:r>
      <w:proofErr w:type="spellStart"/>
      <w:r w:rsidRPr="007849C6">
        <w:rPr>
          <w:lang w:val="en-US"/>
        </w:rPr>
        <w:t>nyligen</w:t>
      </w:r>
      <w:proofErr w:type="spellEnd"/>
      <w:r w:rsidRPr="007849C6">
        <w:rPr>
          <w:lang w:val="en-US"/>
        </w:rPr>
        <w:t xml:space="preserve"> </w:t>
      </w:r>
      <w:proofErr w:type="spellStart"/>
      <w:r w:rsidRPr="007849C6">
        <w:rPr>
          <w:lang w:val="en-US"/>
        </w:rPr>
        <w:t>publicerade</w:t>
      </w:r>
      <w:proofErr w:type="spellEnd"/>
      <w:r w:rsidRPr="007849C6">
        <w:rPr>
          <w:lang w:val="en-US"/>
        </w:rPr>
        <w:t xml:space="preserve"> </w:t>
      </w:r>
      <w:proofErr w:type="spellStart"/>
      <w:r w:rsidRPr="007849C6">
        <w:rPr>
          <w:lang w:val="en-US"/>
        </w:rPr>
        <w:t>studie</w:t>
      </w:r>
      <w:proofErr w:type="spellEnd"/>
      <w:r w:rsidRPr="007849C6">
        <w:rPr>
          <w:lang w:val="en-US"/>
        </w:rPr>
        <w:t xml:space="preserve"> (Lind P, Nordenström E, Johansson L, Wallin G, Daskalakis K. Impact of fine-needle aspiration cytology in thyroidectomy extent and associated surgical morbidity in thyroid cancer. </w:t>
      </w:r>
      <w:r>
        <w:t xml:space="preserve">Langenbecks </w:t>
      </w:r>
      <w:proofErr w:type="spellStart"/>
      <w:r>
        <w:t>Arch</w:t>
      </w:r>
      <w:proofErr w:type="spellEnd"/>
      <w:r>
        <w:t xml:space="preserve"> </w:t>
      </w:r>
      <w:proofErr w:type="spellStart"/>
      <w:r>
        <w:t>Surg</w:t>
      </w:r>
      <w:proofErr w:type="spellEnd"/>
      <w:r>
        <w:t xml:space="preserve">. 2024 </w:t>
      </w:r>
      <w:proofErr w:type="gramStart"/>
      <w:r>
        <w:t>Feb</w:t>
      </w:r>
      <w:proofErr w:type="gramEnd"/>
      <w:r>
        <w:t xml:space="preserve"> 19;409(1):68), där ett omfattande arbete med journalgranskning av nationell data har genomförts. Studien undersöker hur cytologi påverkar den kirurgiska planeringen vid tyreoideacancer. Resultaten visar att patienter med </w:t>
      </w:r>
      <w:proofErr w:type="spellStart"/>
      <w:r>
        <w:t>Bethesda</w:t>
      </w:r>
      <w:proofErr w:type="spellEnd"/>
      <w:r>
        <w:t xml:space="preserve"> 3-4 oftare genomgår hemityreoidektomi, medan patienter med </w:t>
      </w:r>
      <w:proofErr w:type="spellStart"/>
      <w:r>
        <w:t>Bethesda</w:t>
      </w:r>
      <w:proofErr w:type="spellEnd"/>
      <w:r>
        <w:t xml:space="preserve"> 5-6 oftare opereras med total tyreoidektomi. Cirka 15 % av de som genomgår hemityreoidektomi behöver kompletterande kirurgi. Detta beror på frånvarande, osäkra eller missvisande</w:t>
      </w:r>
      <w:r>
        <w:t xml:space="preserve"> cytologisvar</w:t>
      </w:r>
      <w:r>
        <w:t xml:space="preserve"> preoperativt.</w:t>
      </w:r>
    </w:p>
    <w:p w:rsidR="00085CA5" w:rsidRDefault="00085CA5" w:rsidP="000050DC">
      <w:pPr>
        <w:jc w:val="both"/>
      </w:pPr>
    </w:p>
    <w:p w:rsidR="007849C6" w:rsidRPr="007849C6" w:rsidRDefault="007849C6" w:rsidP="000050DC">
      <w:pPr>
        <w:jc w:val="both"/>
      </w:pPr>
      <w:r>
        <w:t>Resultatet från Erik Noréns studie (</w:t>
      </w:r>
      <w:r>
        <w:t xml:space="preserve">Norén E, Nordenström E, Bergenfelz </w:t>
      </w:r>
      <w:proofErr w:type="spellStart"/>
      <w:r>
        <w:t>AOJ</w:t>
      </w:r>
      <w:proofErr w:type="spellEnd"/>
      <w:r>
        <w:t xml:space="preserve">. </w:t>
      </w:r>
      <w:r w:rsidRPr="007849C6">
        <w:rPr>
          <w:lang w:val="en-US"/>
        </w:rPr>
        <w:t xml:space="preserve">Operative management of primary hyperparathyroidism in Europe. </w:t>
      </w:r>
      <w:r w:rsidRPr="007849C6">
        <w:t xml:space="preserve">BJS </w:t>
      </w:r>
      <w:proofErr w:type="spellStart"/>
      <w:r w:rsidRPr="007849C6">
        <w:t>Open</w:t>
      </w:r>
      <w:proofErr w:type="spellEnd"/>
      <w:r w:rsidRPr="007849C6">
        <w:t>. 2024 May 8;8(3</w:t>
      </w:r>
      <w:proofErr w:type="gramStart"/>
      <w:r w:rsidRPr="007849C6">
        <w:t>):zrae</w:t>
      </w:r>
      <w:proofErr w:type="gramEnd"/>
      <w:r w:rsidRPr="007849C6">
        <w:t>037.</w:t>
      </w:r>
      <w:r w:rsidRPr="007849C6">
        <w:t xml:space="preserve">) redovisas också. SQRTPA och </w:t>
      </w:r>
      <w:proofErr w:type="spellStart"/>
      <w:r w:rsidRPr="007849C6">
        <w:t>Eurocrine</w:t>
      </w:r>
      <w:proofErr w:type="spellEnd"/>
      <w:r w:rsidRPr="007849C6">
        <w:t xml:space="preserve"> data. </w:t>
      </w:r>
      <w:r w:rsidR="00092A99">
        <w:t xml:space="preserve">Patienter som </w:t>
      </w:r>
      <w:proofErr w:type="spellStart"/>
      <w:r w:rsidR="00092A99">
        <w:t>op</w:t>
      </w:r>
      <w:proofErr w:type="spellEnd"/>
      <w:r w:rsidR="00092A99">
        <w:t xml:space="preserve"> pga pHPT 2015-2020 inkluderade. Åldersfördelning och preop kalkvärden relativt lika mellan länderna. Stor spridning i operativ strategi och förekomst av persisterande sjukdom. Sverige sticker ut och har högst risk för persisterande pHPT. </w:t>
      </w:r>
    </w:p>
    <w:p w:rsidR="00176DEF" w:rsidRPr="007849C6" w:rsidRDefault="00176DEF" w:rsidP="000050DC">
      <w:pPr>
        <w:jc w:val="both"/>
      </w:pPr>
    </w:p>
    <w:p w:rsidR="001F0EF2" w:rsidRPr="00E13334" w:rsidRDefault="001F0EF2">
      <w:pPr>
        <w:rPr>
          <w:b/>
          <w:bCs/>
        </w:rPr>
      </w:pPr>
      <w:r w:rsidRPr="00E13334">
        <w:rPr>
          <w:b/>
          <w:bCs/>
        </w:rPr>
        <w:t>Kommande studier</w:t>
      </w:r>
    </w:p>
    <w:p w:rsidR="001F0EF2" w:rsidRDefault="001F0EF2"/>
    <w:p w:rsidR="001F0EF2" w:rsidRPr="000177D3" w:rsidRDefault="001F0EF2">
      <w:r w:rsidRPr="000177D3">
        <w:t xml:space="preserve">Lund- Randomiserad </w:t>
      </w:r>
      <w:proofErr w:type="spellStart"/>
      <w:r w:rsidRPr="000177D3">
        <w:t>imaging</w:t>
      </w:r>
      <w:r w:rsidR="008638DA">
        <w:t>studie</w:t>
      </w:r>
      <w:proofErr w:type="spellEnd"/>
      <w:r w:rsidR="008638DA">
        <w:t xml:space="preserve">. </w:t>
      </w:r>
      <w:proofErr w:type="spellStart"/>
      <w:r w:rsidRPr="000177D3">
        <w:t>Choline</w:t>
      </w:r>
      <w:proofErr w:type="spellEnd"/>
      <w:r w:rsidRPr="000177D3">
        <w:t xml:space="preserve"> PET utvärderas jmf med </w:t>
      </w:r>
      <w:proofErr w:type="spellStart"/>
      <w:r w:rsidRPr="000177D3">
        <w:t>sestamibi</w:t>
      </w:r>
      <w:proofErr w:type="spellEnd"/>
      <w:r w:rsidRPr="000177D3">
        <w:t xml:space="preserve"> + UL plus ev CT</w:t>
      </w:r>
    </w:p>
    <w:p w:rsidR="001F0EF2" w:rsidRPr="000177D3" w:rsidRDefault="001F0EF2"/>
    <w:p w:rsidR="001F0EF2" w:rsidRDefault="001F0EF2">
      <w:r w:rsidRPr="001F0EF2">
        <w:t xml:space="preserve">pHPT 65 studien- datainsamlingen klar. </w:t>
      </w:r>
      <w:r>
        <w:t xml:space="preserve">75 i varje arm. </w:t>
      </w:r>
      <w:proofErr w:type="spellStart"/>
      <w:r w:rsidRPr="001F0EF2">
        <w:t>Op</w:t>
      </w:r>
      <w:proofErr w:type="spellEnd"/>
      <w:r w:rsidRPr="001F0EF2">
        <w:t xml:space="preserve"> </w:t>
      </w:r>
      <w:r>
        <w:t xml:space="preserve">vs aktiv </w:t>
      </w:r>
      <w:proofErr w:type="spellStart"/>
      <w:r>
        <w:t>expektans</w:t>
      </w:r>
      <w:proofErr w:type="spellEnd"/>
      <w:r>
        <w:t xml:space="preserve"> hos patienter över 65 och mild pHPT. </w:t>
      </w:r>
    </w:p>
    <w:p w:rsidR="00E13334" w:rsidRDefault="00E13334"/>
    <w:p w:rsidR="00E13334" w:rsidRDefault="00C640AC">
      <w:proofErr w:type="spellStart"/>
      <w:r>
        <w:t>Eurocrinestudie</w:t>
      </w:r>
      <w:proofErr w:type="spellEnd"/>
      <w:r>
        <w:t xml:space="preserve"> ang. dagkirurgi planerad. </w:t>
      </w:r>
    </w:p>
    <w:p w:rsidR="00E13334" w:rsidRDefault="00E13334"/>
    <w:p w:rsidR="00E13334" w:rsidRDefault="00E13334">
      <w:r>
        <w:t>Norén kommer fortsätta med pHPT och komplikationsfrekvens</w:t>
      </w:r>
    </w:p>
    <w:p w:rsidR="00E13334" w:rsidRDefault="00E13334"/>
    <w:p w:rsidR="00E13334" w:rsidRDefault="00E13334">
      <w:r>
        <w:t xml:space="preserve">Doktorandprojekt i Uppsala med fokus på MTC. </w:t>
      </w:r>
    </w:p>
    <w:p w:rsidR="008638DA" w:rsidRDefault="008638DA"/>
    <w:p w:rsidR="008638DA" w:rsidRDefault="008638DA">
      <w:r>
        <w:t xml:space="preserve">Möjligheten till att göra studier på </w:t>
      </w:r>
      <w:proofErr w:type="spellStart"/>
      <w:r>
        <w:t>Eurocrine</w:t>
      </w:r>
      <w:proofErr w:type="spellEnd"/>
      <w:r>
        <w:t xml:space="preserve"> data lyfts fram av Erik. </w:t>
      </w:r>
    </w:p>
    <w:p w:rsidR="00E13334" w:rsidRDefault="00E13334"/>
    <w:p w:rsidR="00C640AC" w:rsidRPr="00C640AC" w:rsidRDefault="00C640AC">
      <w:pPr>
        <w:rPr>
          <w:b/>
          <w:bCs/>
        </w:rPr>
      </w:pPr>
      <w:r w:rsidRPr="00C640AC">
        <w:rPr>
          <w:b/>
          <w:bCs/>
        </w:rPr>
        <w:t>Thyroideacancer registret</w:t>
      </w:r>
    </w:p>
    <w:p w:rsidR="00C640AC" w:rsidRDefault="00C640AC">
      <w:r>
        <w:t>Tilldelas medel</w:t>
      </w:r>
      <w:r w:rsidR="00DA76C6">
        <w:t xml:space="preserve">. Fortsatt samarbete med SQRTPA. </w:t>
      </w:r>
    </w:p>
    <w:p w:rsidR="00092A99" w:rsidRDefault="00092A99"/>
    <w:p w:rsidR="00092A99" w:rsidRPr="00092A99" w:rsidRDefault="00092A99">
      <w:pPr>
        <w:rPr>
          <w:b/>
          <w:bCs/>
        </w:rPr>
      </w:pPr>
      <w:proofErr w:type="spellStart"/>
      <w:r w:rsidRPr="00092A99">
        <w:rPr>
          <w:b/>
          <w:bCs/>
        </w:rPr>
        <w:t>Eurocrine</w:t>
      </w:r>
      <w:proofErr w:type="spellEnd"/>
    </w:p>
    <w:p w:rsidR="00092A99" w:rsidRDefault="00092A99" w:rsidP="00092A99">
      <w:r>
        <w:t xml:space="preserve">Fem kliniker från Storbritannien pilot att registrera i </w:t>
      </w:r>
      <w:proofErr w:type="spellStart"/>
      <w:r>
        <w:t>Eurocrine</w:t>
      </w:r>
      <w:proofErr w:type="spellEnd"/>
      <w:r>
        <w:t xml:space="preserve">. </w:t>
      </w:r>
    </w:p>
    <w:p w:rsidR="00092A99" w:rsidRDefault="00092A99"/>
    <w:p w:rsidR="00C640AC" w:rsidRPr="00C640AC" w:rsidRDefault="00C640AC">
      <w:pPr>
        <w:rPr>
          <w:b/>
          <w:bCs/>
        </w:rPr>
      </w:pPr>
      <w:r w:rsidRPr="00C640AC">
        <w:rPr>
          <w:b/>
          <w:bCs/>
        </w:rPr>
        <w:t>Succession styrelse</w:t>
      </w:r>
    </w:p>
    <w:p w:rsidR="00E13334" w:rsidRDefault="00C640AC" w:rsidP="00092A99">
      <w:pPr>
        <w:jc w:val="both"/>
      </w:pPr>
      <w:r>
        <w:t xml:space="preserve">Martin Nilsson tar över som registerhållare. Erik fortsätter i nuläget som SQRTPA representant. Ev ny </w:t>
      </w:r>
      <w:proofErr w:type="spellStart"/>
      <w:r w:rsidR="00DA76C6">
        <w:t>representat</w:t>
      </w:r>
      <w:proofErr w:type="spellEnd"/>
      <w:r w:rsidR="00DA76C6">
        <w:t xml:space="preserve"> för Sydöstra. Ev ny representant för Stockholm-Gotland. Erik stämmer kvar med Anna. Övriga sitter kvar. </w:t>
      </w:r>
    </w:p>
    <w:p w:rsidR="00DA76C6" w:rsidRDefault="00DA76C6"/>
    <w:p w:rsidR="00DA76C6" w:rsidRPr="008C3E61" w:rsidRDefault="00DA76C6">
      <w:pPr>
        <w:rPr>
          <w:b/>
          <w:bCs/>
        </w:rPr>
      </w:pPr>
      <w:r w:rsidRPr="008C3E61">
        <w:rPr>
          <w:b/>
          <w:bCs/>
        </w:rPr>
        <w:t>Övriga frågor</w:t>
      </w:r>
    </w:p>
    <w:p w:rsidR="00DA76C6" w:rsidRDefault="00DA76C6">
      <w:r>
        <w:t>Martin Nilsson får bestämma datum för Zoommöte efter sommar</w:t>
      </w:r>
      <w:r w:rsidR="00C67D97">
        <w:t xml:space="preserve">en. </w:t>
      </w:r>
      <w:r>
        <w:t xml:space="preserve"> </w:t>
      </w:r>
    </w:p>
    <w:p w:rsidR="00DA76C6" w:rsidRPr="00DA76C6" w:rsidRDefault="00DA76C6">
      <w:pPr>
        <w:rPr>
          <w:b/>
          <w:bCs/>
        </w:rPr>
      </w:pPr>
    </w:p>
    <w:p w:rsidR="002C6F40" w:rsidRPr="000177D3" w:rsidRDefault="000177D3">
      <w:r w:rsidRPr="000177D3">
        <w:t>Vid pennan</w:t>
      </w:r>
    </w:p>
    <w:p w:rsidR="000177D3" w:rsidRPr="000177D3" w:rsidRDefault="000177D3">
      <w:r w:rsidRPr="000177D3">
        <w:t>Matilda Annebäck</w:t>
      </w:r>
    </w:p>
    <w:sectPr w:rsidR="000177D3" w:rsidRPr="000177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E2ED2"/>
    <w:multiLevelType w:val="hybridMultilevel"/>
    <w:tmpl w:val="B87E3E62"/>
    <w:lvl w:ilvl="0" w:tplc="1EAAAB8C">
      <w:start w:val="1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2854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99"/>
    <w:rsid w:val="000050DC"/>
    <w:rsid w:val="000177D3"/>
    <w:rsid w:val="0003611A"/>
    <w:rsid w:val="00044F64"/>
    <w:rsid w:val="00065399"/>
    <w:rsid w:val="0007043B"/>
    <w:rsid w:val="0007385F"/>
    <w:rsid w:val="00074DA7"/>
    <w:rsid w:val="00085CA5"/>
    <w:rsid w:val="00092665"/>
    <w:rsid w:val="00092A99"/>
    <w:rsid w:val="00092D1C"/>
    <w:rsid w:val="00092EE4"/>
    <w:rsid w:val="000A07DB"/>
    <w:rsid w:val="000A367E"/>
    <w:rsid w:val="000E43A5"/>
    <w:rsid w:val="000E5ED0"/>
    <w:rsid w:val="000F4489"/>
    <w:rsid w:val="000F685B"/>
    <w:rsid w:val="00107274"/>
    <w:rsid w:val="00113EBD"/>
    <w:rsid w:val="00121179"/>
    <w:rsid w:val="001670FF"/>
    <w:rsid w:val="00176DEF"/>
    <w:rsid w:val="001849F5"/>
    <w:rsid w:val="00186734"/>
    <w:rsid w:val="00193A72"/>
    <w:rsid w:val="00193CF7"/>
    <w:rsid w:val="00194943"/>
    <w:rsid w:val="001A4A7F"/>
    <w:rsid w:val="001A7311"/>
    <w:rsid w:val="001E3A53"/>
    <w:rsid w:val="001E3F3E"/>
    <w:rsid w:val="001F0EF2"/>
    <w:rsid w:val="00200361"/>
    <w:rsid w:val="00200DEC"/>
    <w:rsid w:val="00210EC3"/>
    <w:rsid w:val="00232859"/>
    <w:rsid w:val="00232FA7"/>
    <w:rsid w:val="00235F6C"/>
    <w:rsid w:val="00236C7A"/>
    <w:rsid w:val="002533A6"/>
    <w:rsid w:val="00282768"/>
    <w:rsid w:val="00283516"/>
    <w:rsid w:val="0029624A"/>
    <w:rsid w:val="002C6F40"/>
    <w:rsid w:val="002D6438"/>
    <w:rsid w:val="00312D56"/>
    <w:rsid w:val="0031301E"/>
    <w:rsid w:val="00315567"/>
    <w:rsid w:val="00327085"/>
    <w:rsid w:val="00344EC0"/>
    <w:rsid w:val="003513C4"/>
    <w:rsid w:val="003767EF"/>
    <w:rsid w:val="00384975"/>
    <w:rsid w:val="003930BE"/>
    <w:rsid w:val="003C022D"/>
    <w:rsid w:val="003C22A8"/>
    <w:rsid w:val="003C71CC"/>
    <w:rsid w:val="0040539E"/>
    <w:rsid w:val="00434B14"/>
    <w:rsid w:val="00442900"/>
    <w:rsid w:val="004A0117"/>
    <w:rsid w:val="004B0199"/>
    <w:rsid w:val="004B2535"/>
    <w:rsid w:val="004D3CD9"/>
    <w:rsid w:val="004E16AF"/>
    <w:rsid w:val="00506F51"/>
    <w:rsid w:val="00511636"/>
    <w:rsid w:val="00534A16"/>
    <w:rsid w:val="00561865"/>
    <w:rsid w:val="00564061"/>
    <w:rsid w:val="005C71AE"/>
    <w:rsid w:val="005C7E2E"/>
    <w:rsid w:val="005F54AB"/>
    <w:rsid w:val="0062143D"/>
    <w:rsid w:val="00660ECC"/>
    <w:rsid w:val="00663697"/>
    <w:rsid w:val="00673121"/>
    <w:rsid w:val="006B6B99"/>
    <w:rsid w:val="006D544E"/>
    <w:rsid w:val="00700357"/>
    <w:rsid w:val="007262B9"/>
    <w:rsid w:val="00740E41"/>
    <w:rsid w:val="00742CAB"/>
    <w:rsid w:val="007849C6"/>
    <w:rsid w:val="007A2816"/>
    <w:rsid w:val="007C5579"/>
    <w:rsid w:val="007E1624"/>
    <w:rsid w:val="00805B2D"/>
    <w:rsid w:val="00830FAE"/>
    <w:rsid w:val="0083468F"/>
    <w:rsid w:val="00836432"/>
    <w:rsid w:val="008426FA"/>
    <w:rsid w:val="008528B1"/>
    <w:rsid w:val="008610E6"/>
    <w:rsid w:val="008638DA"/>
    <w:rsid w:val="00890270"/>
    <w:rsid w:val="008B6B7D"/>
    <w:rsid w:val="008C07A8"/>
    <w:rsid w:val="008C3E61"/>
    <w:rsid w:val="008C6E0B"/>
    <w:rsid w:val="008C7B4B"/>
    <w:rsid w:val="008D04AD"/>
    <w:rsid w:val="008D3D4E"/>
    <w:rsid w:val="00915A97"/>
    <w:rsid w:val="0095428A"/>
    <w:rsid w:val="009706BD"/>
    <w:rsid w:val="0097682C"/>
    <w:rsid w:val="00980670"/>
    <w:rsid w:val="009C2667"/>
    <w:rsid w:val="009D2179"/>
    <w:rsid w:val="009D3C0B"/>
    <w:rsid w:val="009E460E"/>
    <w:rsid w:val="009F1185"/>
    <w:rsid w:val="009F33E3"/>
    <w:rsid w:val="00A148CA"/>
    <w:rsid w:val="00A34CC8"/>
    <w:rsid w:val="00A407DC"/>
    <w:rsid w:val="00A469EA"/>
    <w:rsid w:val="00A764AF"/>
    <w:rsid w:val="00A82660"/>
    <w:rsid w:val="00A8665B"/>
    <w:rsid w:val="00AB1A8E"/>
    <w:rsid w:val="00AB41A4"/>
    <w:rsid w:val="00AB67AB"/>
    <w:rsid w:val="00AC6357"/>
    <w:rsid w:val="00AD4F6E"/>
    <w:rsid w:val="00AD5A07"/>
    <w:rsid w:val="00B01DA2"/>
    <w:rsid w:val="00B35E9E"/>
    <w:rsid w:val="00B41B8D"/>
    <w:rsid w:val="00B41E56"/>
    <w:rsid w:val="00B423CE"/>
    <w:rsid w:val="00B55D95"/>
    <w:rsid w:val="00B56196"/>
    <w:rsid w:val="00B60627"/>
    <w:rsid w:val="00B663CA"/>
    <w:rsid w:val="00B67EFE"/>
    <w:rsid w:val="00BD2B51"/>
    <w:rsid w:val="00BD7F28"/>
    <w:rsid w:val="00BF264B"/>
    <w:rsid w:val="00BF586D"/>
    <w:rsid w:val="00C030FD"/>
    <w:rsid w:val="00C0418B"/>
    <w:rsid w:val="00C04E37"/>
    <w:rsid w:val="00C06C2E"/>
    <w:rsid w:val="00C128C0"/>
    <w:rsid w:val="00C30AF6"/>
    <w:rsid w:val="00C640AC"/>
    <w:rsid w:val="00C67D97"/>
    <w:rsid w:val="00C7251A"/>
    <w:rsid w:val="00C72B6C"/>
    <w:rsid w:val="00C80053"/>
    <w:rsid w:val="00C97032"/>
    <w:rsid w:val="00CD2CC5"/>
    <w:rsid w:val="00D0685F"/>
    <w:rsid w:val="00D16F08"/>
    <w:rsid w:val="00D20615"/>
    <w:rsid w:val="00D22B3A"/>
    <w:rsid w:val="00D23C29"/>
    <w:rsid w:val="00D55382"/>
    <w:rsid w:val="00D72E1D"/>
    <w:rsid w:val="00D846B7"/>
    <w:rsid w:val="00D86DA0"/>
    <w:rsid w:val="00DA76C6"/>
    <w:rsid w:val="00DB56FF"/>
    <w:rsid w:val="00DC0B39"/>
    <w:rsid w:val="00DC525A"/>
    <w:rsid w:val="00DF1A62"/>
    <w:rsid w:val="00E13334"/>
    <w:rsid w:val="00E23812"/>
    <w:rsid w:val="00E50905"/>
    <w:rsid w:val="00E80575"/>
    <w:rsid w:val="00E823B6"/>
    <w:rsid w:val="00E91692"/>
    <w:rsid w:val="00EA003F"/>
    <w:rsid w:val="00EA0F00"/>
    <w:rsid w:val="00EA53C1"/>
    <w:rsid w:val="00EC0DF9"/>
    <w:rsid w:val="00EC159C"/>
    <w:rsid w:val="00EC4355"/>
    <w:rsid w:val="00F02D38"/>
    <w:rsid w:val="00F03988"/>
    <w:rsid w:val="00F13127"/>
    <w:rsid w:val="00F474BF"/>
    <w:rsid w:val="00F76A37"/>
    <w:rsid w:val="00F922EB"/>
    <w:rsid w:val="00FA104D"/>
    <w:rsid w:val="00FE0C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770D827"/>
  <w15:chartTrackingRefBased/>
  <w15:docId w15:val="{A5854516-DAAF-2F43-A7FD-186EB741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28A"/>
    <w:rPr>
      <w:rFonts w:ascii="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00361"/>
    <w:pPr>
      <w:spacing w:before="100" w:beforeAutospacing="1" w:after="100" w:afterAutospacing="1"/>
    </w:pPr>
    <w:rPr>
      <w:kern w:val="0"/>
      <w14:ligatures w14:val="none"/>
    </w:rPr>
  </w:style>
  <w:style w:type="paragraph" w:styleId="Liststycke">
    <w:name w:val="List Paragraph"/>
    <w:basedOn w:val="Normal"/>
    <w:uiPriority w:val="34"/>
    <w:qFormat/>
    <w:rsid w:val="00D55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4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368</TotalTime>
  <Pages>4</Pages>
  <Words>1303</Words>
  <Characters>6911</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ANNEBACK, Matilda (IMPERIAL COLLEGE HEALTHCARE NHS TRUST)</dc:creator>
  <cp:keywords/>
  <dc:description/>
  <cp:lastModifiedBy>ANNEBACK, Matilda (IMPERIAL COLLEGE HEALTHCARE NHS TRUST)</cp:lastModifiedBy>
  <cp:revision>13</cp:revision>
  <dcterms:created xsi:type="dcterms:W3CDTF">2024-05-30T10:56:00Z</dcterms:created>
  <dcterms:modified xsi:type="dcterms:W3CDTF">2024-06-11T20:58:00Z</dcterms:modified>
</cp:coreProperties>
</file>