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AD6" w:rsidRDefault="00D87AD6" w:rsidP="00D87AD6">
      <w:pPr>
        <w:pStyle w:val="Normalwebb"/>
      </w:pPr>
      <w:r>
        <w:rPr>
          <w:rStyle w:val="Stark"/>
          <w:rFonts w:eastAsiaTheme="majorEastAsia"/>
        </w:rPr>
        <w:t>SQRTPA Internat – Uppsala, 15–16 maj 2025</w:t>
      </w:r>
    </w:p>
    <w:p w:rsidR="00D87AD6" w:rsidRPr="00D87AD6" w:rsidRDefault="00D87AD6" w:rsidP="00D87AD6">
      <w:pPr>
        <w:pStyle w:val="Normalwebb"/>
        <w:rPr>
          <w:rFonts w:eastAsiaTheme="majorEastAsia"/>
          <w:color w:val="000000" w:themeColor="text1"/>
        </w:rPr>
      </w:pPr>
      <w:r w:rsidRPr="00503792">
        <w:rPr>
          <w:rStyle w:val="Stark"/>
          <w:rFonts w:eastAsiaTheme="majorEastAsia"/>
        </w:rPr>
        <w:t>Närvarande:</w:t>
      </w:r>
      <w:r>
        <w:rPr>
          <w:rStyle w:val="Stark"/>
          <w:rFonts w:eastAsiaTheme="majorEastAsia"/>
          <w:b w:val="0"/>
          <w:bCs w:val="0"/>
        </w:rPr>
        <w:t xml:space="preserve"> </w:t>
      </w:r>
      <w:r w:rsidRPr="002C4C6E">
        <w:rPr>
          <w:rStyle w:val="Stark"/>
          <w:rFonts w:eastAsiaTheme="majorEastAsia"/>
          <w:b w:val="0"/>
          <w:bCs w:val="0"/>
        </w:rPr>
        <w:t xml:space="preserve"> </w:t>
      </w:r>
      <w:r w:rsidRPr="002C4C6E">
        <w:rPr>
          <w:rStyle w:val="Stark"/>
          <w:rFonts w:eastAsiaTheme="majorEastAsia"/>
          <w:b w:val="0"/>
          <w:bCs w:val="0"/>
          <w:color w:val="000000" w:themeColor="text1"/>
        </w:rPr>
        <w:t xml:space="preserve">Martin Nilsson, Erik Nordenström, Joakim Hennings, </w:t>
      </w:r>
      <w:proofErr w:type="spellStart"/>
      <w:r w:rsidRPr="002C4C6E">
        <w:rPr>
          <w:color w:val="000000" w:themeColor="text1"/>
          <w:shd w:val="clear" w:color="auto" w:fill="FFFFFF"/>
        </w:rPr>
        <w:t>Róbert</w:t>
      </w:r>
      <w:proofErr w:type="spellEnd"/>
      <w:r w:rsidRPr="002C4C6E">
        <w:rPr>
          <w:color w:val="000000" w:themeColor="text1"/>
          <w:shd w:val="clear" w:color="auto" w:fill="FFFFFF"/>
        </w:rPr>
        <w:t xml:space="preserve"> </w:t>
      </w:r>
      <w:proofErr w:type="spellStart"/>
      <w:r w:rsidRPr="002C4C6E">
        <w:rPr>
          <w:color w:val="000000" w:themeColor="text1"/>
          <w:shd w:val="clear" w:color="auto" w:fill="FFFFFF"/>
        </w:rPr>
        <w:t>Kotán</w:t>
      </w:r>
      <w:proofErr w:type="spellEnd"/>
      <w:r w:rsidRPr="002C4C6E">
        <w:rPr>
          <w:color w:val="000000" w:themeColor="text1"/>
          <w:shd w:val="clear" w:color="auto" w:fill="FFFFFF"/>
        </w:rPr>
        <w:t>,</w:t>
      </w:r>
      <w:r w:rsidRPr="002C4C6E">
        <w:rPr>
          <w:b/>
          <w:bCs/>
          <w:color w:val="000000" w:themeColor="text1"/>
          <w:shd w:val="clear" w:color="auto" w:fill="FFFFFF"/>
        </w:rPr>
        <w:t xml:space="preserve"> </w:t>
      </w:r>
      <w:r w:rsidRPr="002C4C6E">
        <w:rPr>
          <w:rStyle w:val="Stark"/>
          <w:rFonts w:eastAsiaTheme="majorEastAsia"/>
          <w:b w:val="0"/>
          <w:bCs w:val="0"/>
          <w:color w:val="000000" w:themeColor="text1"/>
        </w:rPr>
        <w:t>Matilda Annebäck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1. Välkomsthälsning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Martin Nilsson hälsar välkommen.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2. Budget och nya ekonomiska förutsättningar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Martin Nilsson redogör för årets budget och förändrade finansiella villkor.</w:t>
      </w:r>
    </w:p>
    <w:p w:rsidR="00D87AD6" w:rsidRPr="00D87AD6" w:rsidRDefault="00D87AD6" w:rsidP="00D87AD6">
      <w:pPr>
        <w:numPr>
          <w:ilvl w:val="0"/>
          <w:numId w:val="1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Ny tilldelningsmodell införs. Medel från staten och SKR kommer inte längre att fördelas direkt till registren utan går via </w:t>
      </w:r>
      <w:proofErr w:type="spellStart"/>
      <w:r w:rsidRPr="00D87AD6">
        <w:rPr>
          <w:kern w:val="0"/>
          <w14:ligatures w14:val="none"/>
        </w:rPr>
        <w:t>CPUA</w:t>
      </w:r>
      <w:proofErr w:type="spellEnd"/>
      <w:r w:rsidRPr="00D87AD6">
        <w:rPr>
          <w:kern w:val="0"/>
          <w14:ligatures w14:val="none"/>
        </w:rPr>
        <w:t>, som fördelar resurserna vidare.</w:t>
      </w:r>
    </w:p>
    <w:p w:rsidR="00D87AD6" w:rsidRPr="00D87AD6" w:rsidRDefault="00D87AD6" w:rsidP="00D87AD6">
      <w:pPr>
        <w:numPr>
          <w:ilvl w:val="0"/>
          <w:numId w:val="1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Det innebär att medlen inte är öronmärkta direkt till respektive register.</w:t>
      </w:r>
    </w:p>
    <w:p w:rsidR="00D87AD6" w:rsidRPr="00D87AD6" w:rsidRDefault="00D87AD6" w:rsidP="00D87AD6">
      <w:pPr>
        <w:numPr>
          <w:ilvl w:val="0"/>
          <w:numId w:val="1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SQRTPA kommer att ansöka om finansiering via Region Skåne. Det är ännu oklart hur detta kommer påverka tilldelningen – mer information väntas.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Tilldelning 2025:</w:t>
      </w:r>
    </w:p>
    <w:p w:rsidR="00D87AD6" w:rsidRPr="00D87AD6" w:rsidRDefault="00D87AD6" w:rsidP="00D87AD6">
      <w:pPr>
        <w:numPr>
          <w:ilvl w:val="0"/>
          <w:numId w:val="2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Nationella medel: 950 000 kr</w:t>
      </w:r>
    </w:p>
    <w:p w:rsidR="00D87AD6" w:rsidRPr="00D87AD6" w:rsidRDefault="00D87AD6" w:rsidP="00D87AD6">
      <w:pPr>
        <w:numPr>
          <w:ilvl w:val="0"/>
          <w:numId w:val="2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Medel från deltagande enheter: 290 000 kr</w:t>
      </w:r>
    </w:p>
    <w:p w:rsidR="00D87AD6" w:rsidRPr="00D87AD6" w:rsidRDefault="00D87AD6" w:rsidP="00D87AD6">
      <w:pPr>
        <w:numPr>
          <w:ilvl w:val="0"/>
          <w:numId w:val="2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Lätt underskott planerat för att minska tidigare överskott. Saldo: ca 780 000 kr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3. Ökad certifieringsnivå</w:t>
      </w:r>
    </w:p>
    <w:p w:rsidR="00D87AD6" w:rsidRPr="00D87AD6" w:rsidRDefault="00D87AD6" w:rsidP="00D87AD6">
      <w:pPr>
        <w:numPr>
          <w:ilvl w:val="0"/>
          <w:numId w:val="3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SQRTPA har för närvarande certifieringsnivå 3.</w:t>
      </w:r>
    </w:p>
    <w:p w:rsidR="00D87AD6" w:rsidRPr="00D87AD6" w:rsidRDefault="00D87AD6" w:rsidP="00D87AD6">
      <w:pPr>
        <w:numPr>
          <w:ilvl w:val="0"/>
          <w:numId w:val="3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För att uppnå högre nivå krävs en plan för anslutning till RUT samt omedelbar kontakt med Vetenskapsrådet.</w:t>
      </w:r>
    </w:p>
    <w:p w:rsidR="00D87AD6" w:rsidRPr="00D87AD6" w:rsidRDefault="00D87AD6" w:rsidP="00D87AD6">
      <w:pPr>
        <w:numPr>
          <w:ilvl w:val="0"/>
          <w:numId w:val="3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Initial dialog med Vetenskapsrådet har inletts.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 xml:space="preserve">4. Motion till </w:t>
      </w:r>
      <w:proofErr w:type="spellStart"/>
      <w:r w:rsidRPr="00D87AD6">
        <w:rPr>
          <w:b/>
          <w:bCs/>
          <w:kern w:val="0"/>
          <w14:ligatures w14:val="none"/>
        </w:rPr>
        <w:t>Eurocrine</w:t>
      </w:r>
      <w:proofErr w:type="spellEnd"/>
      <w:r w:rsidRPr="00D87AD6">
        <w:rPr>
          <w:b/>
          <w:bCs/>
          <w:kern w:val="0"/>
          <w14:ligatures w14:val="none"/>
        </w:rPr>
        <w:t xml:space="preserve"> angående plattformen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Erik Nordenström rapporterar om en inkommen motion till </w:t>
      </w:r>
      <w:proofErr w:type="spellStart"/>
      <w:r w:rsidRPr="00D87AD6">
        <w:rPr>
          <w:kern w:val="0"/>
          <w14:ligatures w14:val="none"/>
        </w:rPr>
        <w:t>Eurocrine</w:t>
      </w:r>
      <w:proofErr w:type="spellEnd"/>
      <w:r w:rsidRPr="00D87AD6">
        <w:rPr>
          <w:kern w:val="0"/>
          <w14:ligatures w14:val="none"/>
        </w:rPr>
        <w:t xml:space="preserve"> gällande övertagande av plattformen från Region Skåne.</w:t>
      </w:r>
    </w:p>
    <w:p w:rsidR="00D87AD6" w:rsidRPr="00D87AD6" w:rsidRDefault="00D87AD6" w:rsidP="00D87AD6">
      <w:pPr>
        <w:numPr>
          <w:ilvl w:val="0"/>
          <w:numId w:val="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Det finns viss frustration efter tillfälligt driftstopp kopplat till certifieringsproblem.</w:t>
      </w:r>
    </w:p>
    <w:p w:rsidR="00D87AD6" w:rsidRPr="00D87AD6" w:rsidRDefault="00D87AD6" w:rsidP="00D87AD6">
      <w:pPr>
        <w:numPr>
          <w:ilvl w:val="0"/>
          <w:numId w:val="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Region Skåne äger idag plattformen, logotypen, namnet och hemsidan, trots att plattformen används av </w:t>
      </w:r>
      <w:proofErr w:type="spellStart"/>
      <w:r w:rsidRPr="00D87AD6">
        <w:rPr>
          <w:kern w:val="0"/>
          <w14:ligatures w14:val="none"/>
        </w:rPr>
        <w:t>Eurocrine</w:t>
      </w:r>
      <w:proofErr w:type="spellEnd"/>
      <w:r w:rsidRPr="00D87AD6">
        <w:rPr>
          <w:kern w:val="0"/>
          <w14:ligatures w14:val="none"/>
        </w:rPr>
        <w:t>.</w:t>
      </w:r>
    </w:p>
    <w:p w:rsidR="00D87AD6" w:rsidRPr="00D87AD6" w:rsidRDefault="00D87AD6" w:rsidP="00D87AD6">
      <w:pPr>
        <w:numPr>
          <w:ilvl w:val="0"/>
          <w:numId w:val="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Ett övertagande bedöms som osannolikt.</w:t>
      </w:r>
    </w:p>
    <w:p w:rsidR="00D87AD6" w:rsidRPr="00D87AD6" w:rsidRDefault="00D87AD6" w:rsidP="00D87AD6">
      <w:pPr>
        <w:numPr>
          <w:ilvl w:val="0"/>
          <w:numId w:val="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Skulle detta ske, är det troligt att Sverige och Norge inte längre kan delta i </w:t>
      </w:r>
      <w:proofErr w:type="spellStart"/>
      <w:r w:rsidRPr="00D87AD6">
        <w:rPr>
          <w:kern w:val="0"/>
          <w14:ligatures w14:val="none"/>
        </w:rPr>
        <w:t>Eurocrine</w:t>
      </w:r>
      <w:proofErr w:type="spellEnd"/>
      <w:r w:rsidRPr="00D87AD6">
        <w:rPr>
          <w:kern w:val="0"/>
          <w14:ligatures w14:val="none"/>
        </w:rPr>
        <w:t>.</w:t>
      </w:r>
    </w:p>
    <w:p w:rsidR="00D87AD6" w:rsidRPr="00D87AD6" w:rsidRDefault="00D87AD6" w:rsidP="00D87AD6">
      <w:pPr>
        <w:numPr>
          <w:ilvl w:val="0"/>
          <w:numId w:val="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GDPR-relaterade utmaningar kvarstår.</w:t>
      </w:r>
    </w:p>
    <w:p w:rsidR="00D87AD6" w:rsidRPr="00D87AD6" w:rsidRDefault="00D87AD6" w:rsidP="00D87AD6">
      <w:pPr>
        <w:numPr>
          <w:ilvl w:val="0"/>
          <w:numId w:val="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Ett förslag är att flytta certifieringshanteringen till Wien.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5. Automatisk överföring</w:t>
      </w:r>
    </w:p>
    <w:p w:rsidR="00D87AD6" w:rsidRPr="00D87AD6" w:rsidRDefault="00D87AD6" w:rsidP="00D87AD6">
      <w:pPr>
        <w:numPr>
          <w:ilvl w:val="0"/>
          <w:numId w:val="5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lastRenderedPageBreak/>
        <w:t>Örebro har för närvarande ingen fungerande lösning.</w:t>
      </w:r>
    </w:p>
    <w:p w:rsidR="00D87AD6" w:rsidRPr="00D87AD6" w:rsidRDefault="00D87AD6" w:rsidP="00D87AD6">
      <w:pPr>
        <w:numPr>
          <w:ilvl w:val="0"/>
          <w:numId w:val="5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Uppsala är på gång. Om det faller väl ut, föreslås att strukturen delas med övriga sjukhus.</w:t>
      </w:r>
    </w:p>
    <w:p w:rsidR="00D87AD6" w:rsidRPr="00D87AD6" w:rsidRDefault="00D87AD6" w:rsidP="00D87AD6">
      <w:pPr>
        <w:numPr>
          <w:ilvl w:val="0"/>
          <w:numId w:val="5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Martin Nilsson kontaktar Karolinska Sjukhuset för att höra hur deras plan ser ut kring registrering i SQRTPA.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6. Årsrapport 2024 – indikatorer och förbättringsförslag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Tyreoideakirurgi:</w:t>
      </w:r>
    </w:p>
    <w:p w:rsidR="00D87AD6" w:rsidRPr="00D87AD6" w:rsidRDefault="00D87AD6" w:rsidP="00D87AD6">
      <w:pPr>
        <w:numPr>
          <w:ilvl w:val="0"/>
          <w:numId w:val="6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Andel primärregistrerade &gt;95%</w:t>
      </w:r>
    </w:p>
    <w:p w:rsidR="00D87AD6" w:rsidRPr="00D87AD6" w:rsidRDefault="00D87AD6" w:rsidP="00D87AD6">
      <w:pPr>
        <w:numPr>
          <w:ilvl w:val="0"/>
          <w:numId w:val="6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Recurrenspares &lt;2%</w:t>
      </w:r>
    </w:p>
    <w:p w:rsidR="00D87AD6" w:rsidRPr="00D87AD6" w:rsidRDefault="00D87AD6" w:rsidP="00D87AD6">
      <w:pPr>
        <w:numPr>
          <w:ilvl w:val="0"/>
          <w:numId w:val="6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Blödning &lt;1%</w:t>
      </w:r>
    </w:p>
    <w:p w:rsidR="00D87AD6" w:rsidRPr="00D87AD6" w:rsidRDefault="00D87AD6" w:rsidP="00D87AD6">
      <w:pPr>
        <w:numPr>
          <w:ilvl w:val="0"/>
          <w:numId w:val="6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Hypokalcemi efter bilateral operation &lt;3%</w:t>
      </w:r>
    </w:p>
    <w:p w:rsidR="00D87AD6" w:rsidRPr="00D87AD6" w:rsidRDefault="00D87AD6" w:rsidP="00D87AD6">
      <w:pPr>
        <w:numPr>
          <w:ilvl w:val="0"/>
          <w:numId w:val="6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Förslag: lägg till andel med lågt PTH inom 24 h och andel med permanent hypoparatyreoidism (baserat på Uppsalas valideringsstudie)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pHPT-operation:</w:t>
      </w:r>
    </w:p>
    <w:p w:rsidR="00D87AD6" w:rsidRPr="00D87AD6" w:rsidRDefault="00D87AD6" w:rsidP="00D87AD6">
      <w:pPr>
        <w:numPr>
          <w:ilvl w:val="0"/>
          <w:numId w:val="7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Primärregistrering &gt;95%</w:t>
      </w:r>
    </w:p>
    <w:p w:rsidR="00D87AD6" w:rsidRPr="00D87AD6" w:rsidRDefault="00D87AD6" w:rsidP="00D87AD6">
      <w:pPr>
        <w:numPr>
          <w:ilvl w:val="0"/>
          <w:numId w:val="7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Normokalcemi vid sporadisk sjukdom &gt;95%</w:t>
      </w:r>
    </w:p>
    <w:p w:rsidR="00D87AD6" w:rsidRPr="00D87AD6" w:rsidRDefault="00D87AD6" w:rsidP="00D87AD6">
      <w:pPr>
        <w:numPr>
          <w:ilvl w:val="0"/>
          <w:numId w:val="7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Förslag: lägg till recurrenspares och reoperation p.g.a. blödning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Binjurekirurgi:</w:t>
      </w:r>
    </w:p>
    <w:p w:rsidR="00D87AD6" w:rsidRPr="00D87AD6" w:rsidRDefault="00D87AD6" w:rsidP="00D87AD6">
      <w:pPr>
        <w:numPr>
          <w:ilvl w:val="0"/>
          <w:numId w:val="8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Primärregistrering &gt;95%</w:t>
      </w:r>
    </w:p>
    <w:p w:rsidR="00D87AD6" w:rsidRPr="00D87AD6" w:rsidRDefault="00D87AD6" w:rsidP="00D87AD6">
      <w:pPr>
        <w:numPr>
          <w:ilvl w:val="0"/>
          <w:numId w:val="8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Konvertering vid endoskopisk operation &lt;10%</w:t>
      </w:r>
    </w:p>
    <w:p w:rsidR="00D87AD6" w:rsidRPr="00D87AD6" w:rsidRDefault="00D87AD6" w:rsidP="00D87AD6">
      <w:pPr>
        <w:numPr>
          <w:ilvl w:val="0"/>
          <w:numId w:val="8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Blödning &lt;3%</w:t>
      </w:r>
    </w:p>
    <w:p w:rsidR="00D87AD6" w:rsidRPr="00D87AD6" w:rsidRDefault="00D87AD6" w:rsidP="00D87AD6">
      <w:pPr>
        <w:numPr>
          <w:ilvl w:val="0"/>
          <w:numId w:val="8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Infektion &lt;2%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Övriga punkter till rapporten: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Antal operationer – diagram: lägg till i bildtexten att datan utgår från patientens folkbokföringsort.</w:t>
      </w:r>
      <w:r>
        <w:rPr>
          <w:kern w:val="0"/>
          <w14:ligatures w14:val="none"/>
        </w:rPr>
        <w:t xml:space="preserve"> Ev ta bort binjure? 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Indikationsordning</w:t>
      </w:r>
      <w:r>
        <w:rPr>
          <w:kern w:val="0"/>
          <w14:ligatures w14:val="none"/>
        </w:rPr>
        <w:t>- vända på ordningen till</w:t>
      </w:r>
      <w:r w:rsidRPr="00D87AD6">
        <w:rPr>
          <w:kern w:val="0"/>
          <w14:ligatures w14:val="none"/>
        </w:rPr>
        <w:t>:</w:t>
      </w:r>
    </w:p>
    <w:p w:rsidR="00D87AD6" w:rsidRPr="00D87AD6" w:rsidRDefault="00D87AD6" w:rsidP="00D87AD6">
      <w:pPr>
        <w:numPr>
          <w:ilvl w:val="1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Tyreotoxikos</w:t>
      </w:r>
    </w:p>
    <w:p w:rsidR="00D87AD6" w:rsidRPr="00D87AD6" w:rsidRDefault="00D87AD6" w:rsidP="00D87AD6">
      <w:pPr>
        <w:numPr>
          <w:ilvl w:val="1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Annan benign</w:t>
      </w:r>
    </w:p>
    <w:p w:rsidR="00D87AD6" w:rsidRPr="00D87AD6" w:rsidRDefault="00D87AD6" w:rsidP="00D87AD6">
      <w:pPr>
        <w:numPr>
          <w:ilvl w:val="1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Malignitet, påvisad eller misstänkt</w:t>
      </w:r>
    </w:p>
    <w:p w:rsidR="00D87AD6" w:rsidRPr="00D87AD6" w:rsidRDefault="00D87AD6" w:rsidP="00D87AD6">
      <w:pPr>
        <w:numPr>
          <w:ilvl w:val="1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Indikation ej rapporterad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Operationstyp 2023: inkludera endast primäroperationer.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Diagnos efter operation: överväg uppdelning enligt PAD – benign/malign.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Långtidsdata på </w:t>
      </w:r>
      <w:r>
        <w:rPr>
          <w:kern w:val="0"/>
          <w14:ligatures w14:val="none"/>
        </w:rPr>
        <w:t>RLN</w:t>
      </w:r>
      <w:r w:rsidRPr="00D87AD6">
        <w:rPr>
          <w:kern w:val="0"/>
          <w14:ligatures w14:val="none"/>
        </w:rPr>
        <w:t xml:space="preserve"> bör ej redovisas p.g.a. otillräcklig datakvalitet – fokusera på 6 veckor.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Preop laryngoskopi: ta bort separat tabell. Redovisa </w:t>
      </w:r>
      <w:r>
        <w:rPr>
          <w:kern w:val="0"/>
          <w14:ligatures w14:val="none"/>
        </w:rPr>
        <w:t xml:space="preserve">i stället andel med malign </w:t>
      </w:r>
      <w:proofErr w:type="spellStart"/>
      <w:r>
        <w:rPr>
          <w:kern w:val="0"/>
          <w14:ligatures w14:val="none"/>
        </w:rPr>
        <w:t>opindikation</w:t>
      </w:r>
      <w:proofErr w:type="spellEnd"/>
      <w:r w:rsidRPr="00D87AD6">
        <w:rPr>
          <w:kern w:val="0"/>
          <w14:ligatures w14:val="none"/>
        </w:rPr>
        <w:t xml:space="preserve"> där laryngoskopi genomförts.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Ta bort T1a-tumörer från tyreoideacancer i PAD.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proofErr w:type="spellStart"/>
      <w:r w:rsidRPr="00D87AD6">
        <w:rPr>
          <w:kern w:val="0"/>
          <w14:ligatures w14:val="none"/>
        </w:rPr>
        <w:t>Reop</w:t>
      </w:r>
      <w:proofErr w:type="spellEnd"/>
      <w:r w:rsidRPr="00D87AD6">
        <w:rPr>
          <w:kern w:val="0"/>
          <w14:ligatures w14:val="none"/>
        </w:rPr>
        <w:t xml:space="preserve"> HPT inom 6 veckor: ta bort diagram, behåll som text.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Lägg till diagram för lokaliseringsmetod.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lastRenderedPageBreak/>
        <w:t>Kalkstatus 6 veckor och 6 månader: ta bort diagram – beskriv endast 6-veckorsdata i text. 6-månadersdata är osäker.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Normokalcemi: korrigera tabell och </w:t>
      </w:r>
      <w:proofErr w:type="spellStart"/>
      <w:r w:rsidRPr="00D87AD6">
        <w:rPr>
          <w:kern w:val="0"/>
          <w14:ligatures w14:val="none"/>
        </w:rPr>
        <w:t>plotdiagram</w:t>
      </w:r>
      <w:proofErr w:type="spellEnd"/>
      <w:r w:rsidRPr="00D87AD6">
        <w:rPr>
          <w:kern w:val="0"/>
          <w14:ligatures w14:val="none"/>
        </w:rPr>
        <w:t>. Sannolikt registreras utebliven uppgift som "ej normokalcemi" – behöver rättas (</w:t>
      </w:r>
      <w:r w:rsidRPr="00D87AD6">
        <w:rPr>
          <w:b/>
          <w:bCs/>
          <w:kern w:val="0"/>
          <w14:ligatures w14:val="none"/>
        </w:rPr>
        <w:t>PRIO</w:t>
      </w:r>
      <w:r w:rsidRPr="00D87AD6">
        <w:rPr>
          <w:kern w:val="0"/>
          <w14:ligatures w14:val="none"/>
        </w:rPr>
        <w:t>).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Binjurekirurgi – ”</w:t>
      </w:r>
      <w:proofErr w:type="spellStart"/>
      <w:r w:rsidRPr="00D87AD6">
        <w:rPr>
          <w:kern w:val="0"/>
          <w14:ligatures w14:val="none"/>
        </w:rPr>
        <w:t>radiology</w:t>
      </w:r>
      <w:proofErr w:type="spellEnd"/>
      <w:r w:rsidRPr="00D87AD6">
        <w:rPr>
          <w:kern w:val="0"/>
          <w14:ligatures w14:val="none"/>
        </w:rPr>
        <w:t xml:space="preserve"> </w:t>
      </w:r>
      <w:proofErr w:type="spellStart"/>
      <w:r w:rsidRPr="00D87AD6">
        <w:rPr>
          <w:kern w:val="0"/>
          <w14:ligatures w14:val="none"/>
        </w:rPr>
        <w:t>malignancy</w:t>
      </w:r>
      <w:proofErr w:type="spellEnd"/>
      <w:r w:rsidRPr="00D87AD6">
        <w:rPr>
          <w:kern w:val="0"/>
          <w14:ligatures w14:val="none"/>
        </w:rPr>
        <w:t>” i stapeldiagram bör förtydligas.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Inkludera storlek på binjureförändringar.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Lägg till tabell/stapeldiagram som visar utveckling över tid: storlek, operationsindikation, metod.</w:t>
      </w:r>
    </w:p>
    <w:p w:rsidR="00D87AD6" w:rsidRPr="00D87AD6" w:rsidRDefault="00D87AD6" w:rsidP="00D87AD6">
      <w:pPr>
        <w:numPr>
          <w:ilvl w:val="0"/>
          <w:numId w:val="9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Vårdtid: ändra från per kvartal till per år. Justera färgskala för bättre läsbarhet.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7. Studieuppslag – SQRTPA-data</w:t>
      </w:r>
    </w:p>
    <w:p w:rsidR="00D87AD6" w:rsidRPr="00D87AD6" w:rsidRDefault="00D87AD6" w:rsidP="00D87AD6">
      <w:pPr>
        <w:numPr>
          <w:ilvl w:val="0"/>
          <w:numId w:val="10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Dagkirurgi – analys av svensk data. Hur ser det ut? Hur fungerar det?</w:t>
      </w:r>
    </w:p>
    <w:p w:rsidR="00D87AD6" w:rsidRPr="00D87AD6" w:rsidRDefault="00D87AD6" w:rsidP="00D87AD6">
      <w:pPr>
        <w:numPr>
          <w:ilvl w:val="0"/>
          <w:numId w:val="10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EU-TIRADS – hur ofta används det? Utfall i cytologi och PAD?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8. Användarmöte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Martin Nilsson kontaktar Jakob Dahlberg.</w:t>
      </w:r>
    </w:p>
    <w:p w:rsidR="00D87AD6" w:rsidRPr="00D87AD6" w:rsidRDefault="00D87AD6" w:rsidP="00D87AD6">
      <w:pPr>
        <w:numPr>
          <w:ilvl w:val="0"/>
          <w:numId w:val="11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Förslag: digitalt möte under hösten.</w:t>
      </w:r>
    </w:p>
    <w:p w:rsidR="00D87AD6" w:rsidRPr="00D87AD6" w:rsidRDefault="00D87AD6" w:rsidP="00D87AD6">
      <w:pPr>
        <w:numPr>
          <w:ilvl w:val="0"/>
          <w:numId w:val="11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Datum förslås skickas ut innan sommaren (nov/dec).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9. Nästa styrelsemöte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Onsdag 17 september 2025, kl. 17.30–18.00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10. Nästa internat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Förslag:</w:t>
      </w:r>
      <w:r w:rsidRPr="00D87AD6">
        <w:rPr>
          <w:kern w:val="0"/>
          <w14:ligatures w14:val="none"/>
        </w:rPr>
        <w:t xml:space="preserve"> 7–8 maj 2026, </w:t>
      </w:r>
      <w:proofErr w:type="spellStart"/>
      <w:r w:rsidRPr="00D87AD6">
        <w:rPr>
          <w:kern w:val="0"/>
          <w14:ligatures w14:val="none"/>
        </w:rPr>
        <w:t>Maryhill</w:t>
      </w:r>
      <w:proofErr w:type="spellEnd"/>
    </w:p>
    <w:p w:rsidR="00D87AD6" w:rsidRPr="00D87AD6" w:rsidRDefault="00D87AD6" w:rsidP="00D87AD6">
      <w:pPr>
        <w:rPr>
          <w:kern w:val="0"/>
          <w14:ligatures w14:val="none"/>
        </w:rPr>
      </w:pPr>
    </w:p>
    <w:p w:rsid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 xml:space="preserve">11. </w:t>
      </w:r>
      <w:r>
        <w:rPr>
          <w:b/>
          <w:bCs/>
          <w:kern w:val="0"/>
          <w14:ligatures w14:val="none"/>
        </w:rPr>
        <w:t xml:space="preserve">SQRTPA 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Binjuremodulen – uppdatering av diagnoslista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Förslag att lägga till följande i diagnosrullistan:</w:t>
      </w:r>
    </w:p>
    <w:p w:rsidR="00D87AD6" w:rsidRPr="00D87AD6" w:rsidRDefault="00D87AD6" w:rsidP="00D87AD6">
      <w:pPr>
        <w:numPr>
          <w:ilvl w:val="0"/>
          <w:numId w:val="12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Multipla aldosteronproducerande noduli</w:t>
      </w:r>
    </w:p>
    <w:p w:rsidR="00D87AD6" w:rsidRPr="00D87AD6" w:rsidRDefault="00D87AD6" w:rsidP="00D87AD6">
      <w:pPr>
        <w:numPr>
          <w:ilvl w:val="0"/>
          <w:numId w:val="12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Multipla adenom med mild kortisolproduktion (</w:t>
      </w:r>
      <w:proofErr w:type="spellStart"/>
      <w:r w:rsidRPr="00D87AD6">
        <w:rPr>
          <w:kern w:val="0"/>
          <w14:ligatures w14:val="none"/>
        </w:rPr>
        <w:t>SNOMED</w:t>
      </w:r>
      <w:proofErr w:type="spellEnd"/>
      <w:r w:rsidRPr="00D87AD6">
        <w:rPr>
          <w:kern w:val="0"/>
          <w14:ligatures w14:val="none"/>
        </w:rPr>
        <w:t>-koder)</w:t>
      </w:r>
      <w:r w:rsidRPr="00D87AD6">
        <w:rPr>
          <w:kern w:val="0"/>
          <w14:ligatures w14:val="none"/>
        </w:rPr>
        <w:br/>
        <w:t xml:space="preserve">→ Tas vidare till </w:t>
      </w:r>
      <w:proofErr w:type="spellStart"/>
      <w:r w:rsidRPr="00D87AD6">
        <w:rPr>
          <w:kern w:val="0"/>
          <w14:ligatures w14:val="none"/>
        </w:rPr>
        <w:t>Eurocrine</w:t>
      </w:r>
      <w:proofErr w:type="spellEnd"/>
      <w:r>
        <w:rPr>
          <w:kern w:val="0"/>
          <w14:ligatures w14:val="none"/>
        </w:rPr>
        <w:t xml:space="preserve"> för diskussion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proofErr w:type="spellStart"/>
      <w:r w:rsidRPr="00D87AD6">
        <w:rPr>
          <w:b/>
          <w:bCs/>
          <w:kern w:val="0"/>
          <w14:ligatures w14:val="none"/>
        </w:rPr>
        <w:t>Tyreoideamodulen</w:t>
      </w:r>
      <w:proofErr w:type="spellEnd"/>
      <w:r w:rsidRPr="00D87AD6">
        <w:rPr>
          <w:b/>
          <w:bCs/>
          <w:kern w:val="0"/>
          <w14:ligatures w14:val="none"/>
        </w:rPr>
        <w:t xml:space="preserve"> – förslag på förbättringar</w:t>
      </w:r>
    </w:p>
    <w:p w:rsidR="00D87AD6" w:rsidRPr="00D87AD6" w:rsidRDefault="00D87AD6" w:rsidP="00D87AD6">
      <w:pPr>
        <w:numPr>
          <w:ilvl w:val="0"/>
          <w:numId w:val="13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TNM-stadium: </w:t>
      </w:r>
      <w:proofErr w:type="spellStart"/>
      <w:r w:rsidRPr="00D87AD6">
        <w:rPr>
          <w:kern w:val="0"/>
          <w14:ligatures w14:val="none"/>
        </w:rPr>
        <w:t>pTNM</w:t>
      </w:r>
      <w:proofErr w:type="spellEnd"/>
      <w:r w:rsidRPr="00D87AD6">
        <w:rPr>
          <w:kern w:val="0"/>
          <w14:ligatures w14:val="none"/>
        </w:rPr>
        <w:t xml:space="preserve"> föreslås ersättas med </w:t>
      </w:r>
      <w:proofErr w:type="spellStart"/>
      <w:r w:rsidRPr="00D87AD6">
        <w:rPr>
          <w:kern w:val="0"/>
          <w14:ligatures w14:val="none"/>
        </w:rPr>
        <w:t>cTNM</w:t>
      </w:r>
      <w:proofErr w:type="spellEnd"/>
      <w:r w:rsidRPr="00D87AD6">
        <w:rPr>
          <w:kern w:val="0"/>
          <w14:ligatures w14:val="none"/>
        </w:rPr>
        <w:t xml:space="preserve"> eller TNM</w:t>
      </w:r>
    </w:p>
    <w:p w:rsidR="00D87AD6" w:rsidRPr="00D87AD6" w:rsidRDefault="00D87AD6" w:rsidP="00D87AD6">
      <w:pPr>
        <w:numPr>
          <w:ilvl w:val="0"/>
          <w:numId w:val="13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PAD huvuddiagnos i uppföljningsformulär:</w:t>
      </w:r>
    </w:p>
    <w:p w:rsidR="00D87AD6" w:rsidRPr="00D87AD6" w:rsidRDefault="00D87AD6" w:rsidP="00D87AD6">
      <w:pPr>
        <w:numPr>
          <w:ilvl w:val="0"/>
          <w:numId w:val="13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lastRenderedPageBreak/>
        <w:t>Lägg till: paratyreoideacancer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13. Audit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Bo </w:t>
      </w:r>
      <w:proofErr w:type="spellStart"/>
      <w:r w:rsidRPr="00D87AD6">
        <w:rPr>
          <w:kern w:val="0"/>
          <w14:ligatures w14:val="none"/>
        </w:rPr>
        <w:t>Wängberg</w:t>
      </w:r>
      <w:proofErr w:type="spellEnd"/>
      <w:r w:rsidRPr="00D87AD6">
        <w:rPr>
          <w:kern w:val="0"/>
          <w14:ligatures w14:val="none"/>
        </w:rPr>
        <w:t xml:space="preserve"> genomförde audit våren 2024 (3 enheter).</w:t>
      </w:r>
      <w:r w:rsidRPr="00D87AD6">
        <w:rPr>
          <w:kern w:val="0"/>
          <w14:ligatures w14:val="none"/>
        </w:rPr>
        <w:br/>
        <w:t xml:space="preserve">Framåt sker validering i samarbete med </w:t>
      </w:r>
      <w:r>
        <w:rPr>
          <w:kern w:val="0"/>
          <w14:ligatures w14:val="none"/>
        </w:rPr>
        <w:t xml:space="preserve">Bo </w:t>
      </w:r>
      <w:proofErr w:type="spellStart"/>
      <w:r>
        <w:rPr>
          <w:kern w:val="0"/>
          <w14:ligatures w14:val="none"/>
        </w:rPr>
        <w:t>Wängberg</w:t>
      </w:r>
      <w:proofErr w:type="spellEnd"/>
      <w:r>
        <w:rPr>
          <w:kern w:val="0"/>
          <w14:ligatures w14:val="none"/>
        </w:rPr>
        <w:t xml:space="preserve"> och </w:t>
      </w:r>
      <w:r w:rsidRPr="00D87AD6">
        <w:rPr>
          <w:kern w:val="0"/>
          <w14:ligatures w14:val="none"/>
        </w:rPr>
        <w:t>Göran Wallin.</w:t>
      </w:r>
    </w:p>
    <w:p w:rsidR="00D87AD6" w:rsidRPr="00D87AD6" w:rsidRDefault="00D87AD6" w:rsidP="00D87AD6">
      <w:p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Planerade enheter för kommande audit:</w:t>
      </w:r>
    </w:p>
    <w:p w:rsidR="00D87AD6" w:rsidRPr="00D87AD6" w:rsidRDefault="00D87AD6" w:rsidP="00D87AD6">
      <w:pPr>
        <w:numPr>
          <w:ilvl w:val="0"/>
          <w:numId w:val="14"/>
        </w:numPr>
        <w:spacing w:before="100" w:beforeAutospacing="1" w:after="100" w:afterAutospacing="1"/>
        <w:rPr>
          <w:kern w:val="0"/>
          <w14:ligatures w14:val="none"/>
        </w:rPr>
      </w:pPr>
      <w:proofErr w:type="spellStart"/>
      <w:r w:rsidRPr="00D87AD6">
        <w:rPr>
          <w:kern w:val="0"/>
          <w14:ligatures w14:val="none"/>
        </w:rPr>
        <w:t>Gastrocentrum</w:t>
      </w:r>
      <w:proofErr w:type="spellEnd"/>
    </w:p>
    <w:p w:rsidR="00D87AD6" w:rsidRPr="00D87AD6" w:rsidRDefault="00D87AD6" w:rsidP="00D87AD6">
      <w:pPr>
        <w:numPr>
          <w:ilvl w:val="0"/>
          <w:numId w:val="1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Carlanderska</w:t>
      </w:r>
    </w:p>
    <w:p w:rsidR="00D87AD6" w:rsidRPr="00D87AD6" w:rsidRDefault="00D87AD6" w:rsidP="00D87AD6">
      <w:pPr>
        <w:numPr>
          <w:ilvl w:val="0"/>
          <w:numId w:val="1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(Kalmar)</w:t>
      </w:r>
    </w:p>
    <w:p w:rsidR="00D87AD6" w:rsidRPr="00D87AD6" w:rsidRDefault="00D87AD6" w:rsidP="00D87AD6">
      <w:pPr>
        <w:numPr>
          <w:ilvl w:val="0"/>
          <w:numId w:val="14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>NÄL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14. Hemsidan</w:t>
      </w:r>
    </w:p>
    <w:p w:rsidR="00D87AD6" w:rsidRPr="00D87AD6" w:rsidRDefault="00D87AD6" w:rsidP="00D87AD6">
      <w:pPr>
        <w:numPr>
          <w:ilvl w:val="0"/>
          <w:numId w:val="15"/>
        </w:numPr>
        <w:spacing w:before="100" w:beforeAutospacing="1" w:after="100" w:afterAutospacing="1"/>
        <w:rPr>
          <w:kern w:val="0"/>
          <w14:ligatures w14:val="none"/>
        </w:rPr>
      </w:pPr>
      <w:r w:rsidRPr="00D87AD6">
        <w:rPr>
          <w:kern w:val="0"/>
          <w14:ligatures w14:val="none"/>
        </w:rPr>
        <w:t xml:space="preserve">Beslut: Lägg till länk till </w:t>
      </w:r>
      <w:proofErr w:type="spellStart"/>
      <w:r w:rsidRPr="00D87AD6">
        <w:rPr>
          <w:kern w:val="0"/>
          <w14:ligatures w14:val="none"/>
        </w:rPr>
        <w:t>Eurocrine</w:t>
      </w:r>
      <w:proofErr w:type="spellEnd"/>
      <w:r w:rsidRPr="00D87AD6">
        <w:rPr>
          <w:kern w:val="0"/>
          <w14:ligatures w14:val="none"/>
        </w:rPr>
        <w:t xml:space="preserve"> på </w:t>
      </w:r>
      <w:proofErr w:type="spellStart"/>
      <w:r w:rsidRPr="00D87AD6">
        <w:rPr>
          <w:kern w:val="0"/>
          <w14:ligatures w14:val="none"/>
        </w:rPr>
        <w:t>SQRTPA:s</w:t>
      </w:r>
      <w:proofErr w:type="spellEnd"/>
      <w:r w:rsidRPr="00D87AD6">
        <w:rPr>
          <w:kern w:val="0"/>
          <w14:ligatures w14:val="none"/>
        </w:rPr>
        <w:t xml:space="preserve"> webbplats</w:t>
      </w:r>
    </w:p>
    <w:p w:rsidR="00D87AD6" w:rsidRDefault="00D87AD6" w:rsidP="00D87AD6">
      <w:pPr>
        <w:spacing w:before="100" w:beforeAutospacing="1" w:after="100" w:afterAutospacing="1"/>
        <w:outlineLvl w:val="3"/>
        <w:rPr>
          <w:b/>
          <w:bCs/>
          <w:kern w:val="0"/>
          <w14:ligatures w14:val="none"/>
        </w:rPr>
      </w:pPr>
      <w:r w:rsidRPr="00D87AD6">
        <w:rPr>
          <w:b/>
          <w:bCs/>
          <w:kern w:val="0"/>
          <w14:ligatures w14:val="none"/>
        </w:rPr>
        <w:t>15. Forskning och datauttag</w:t>
      </w:r>
    </w:p>
    <w:p w:rsidR="00D87AD6" w:rsidRDefault="00D87AD6" w:rsidP="00D87AD6">
      <w:pPr>
        <w:spacing w:before="100" w:beforeAutospacing="1" w:after="100" w:afterAutospacing="1"/>
        <w:outlineLvl w:val="3"/>
        <w:rPr>
          <w:kern w:val="0"/>
          <w14:ligatures w14:val="none"/>
        </w:rPr>
      </w:pPr>
      <w:r w:rsidRPr="00D87AD6">
        <w:rPr>
          <w:kern w:val="0"/>
          <w14:ligatures w14:val="none"/>
        </w:rPr>
        <w:t>Inga nya ansökningar inkommit för datauttag</w:t>
      </w:r>
    </w:p>
    <w:p w:rsidR="00D87AD6" w:rsidRDefault="00D87AD6" w:rsidP="00D87AD6">
      <w:pPr>
        <w:spacing w:before="100" w:beforeAutospacing="1" w:after="100" w:afterAutospacing="1"/>
        <w:outlineLvl w:val="3"/>
        <w:rPr>
          <w:kern w:val="0"/>
          <w14:ligatures w14:val="none"/>
        </w:rPr>
      </w:pPr>
      <w:r>
        <w:rPr>
          <w:kern w:val="0"/>
          <w14:ligatures w14:val="none"/>
        </w:rPr>
        <w:t xml:space="preserve">Vid pennan, </w:t>
      </w:r>
    </w:p>
    <w:p w:rsidR="00D87AD6" w:rsidRPr="00D87AD6" w:rsidRDefault="00D87AD6" w:rsidP="00D87AD6">
      <w:pPr>
        <w:spacing w:before="100" w:beforeAutospacing="1" w:after="100" w:afterAutospacing="1"/>
        <w:outlineLvl w:val="3"/>
        <w:rPr>
          <w:kern w:val="0"/>
          <w14:ligatures w14:val="none"/>
        </w:rPr>
      </w:pPr>
      <w:r>
        <w:rPr>
          <w:kern w:val="0"/>
          <w14:ligatures w14:val="none"/>
        </w:rPr>
        <w:t>Matilda Annebäck</w:t>
      </w:r>
    </w:p>
    <w:p w:rsidR="008426FA" w:rsidRDefault="008426FA"/>
    <w:sectPr w:rsidR="0084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719"/>
    <w:multiLevelType w:val="multilevel"/>
    <w:tmpl w:val="066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548BD"/>
    <w:multiLevelType w:val="multilevel"/>
    <w:tmpl w:val="6D8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D6F51"/>
    <w:multiLevelType w:val="multilevel"/>
    <w:tmpl w:val="7684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0304B"/>
    <w:multiLevelType w:val="multilevel"/>
    <w:tmpl w:val="E8B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344EE"/>
    <w:multiLevelType w:val="multilevel"/>
    <w:tmpl w:val="5B9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F39DC"/>
    <w:multiLevelType w:val="multilevel"/>
    <w:tmpl w:val="F9E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C5019"/>
    <w:multiLevelType w:val="multilevel"/>
    <w:tmpl w:val="33E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A3B2E"/>
    <w:multiLevelType w:val="multilevel"/>
    <w:tmpl w:val="1C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4226A"/>
    <w:multiLevelType w:val="multilevel"/>
    <w:tmpl w:val="FF3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67910"/>
    <w:multiLevelType w:val="multilevel"/>
    <w:tmpl w:val="66C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C7DC6"/>
    <w:multiLevelType w:val="multilevel"/>
    <w:tmpl w:val="BC70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B3037"/>
    <w:multiLevelType w:val="multilevel"/>
    <w:tmpl w:val="AF1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66896"/>
    <w:multiLevelType w:val="multilevel"/>
    <w:tmpl w:val="05EC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035DF"/>
    <w:multiLevelType w:val="multilevel"/>
    <w:tmpl w:val="B17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D21B6"/>
    <w:multiLevelType w:val="multilevel"/>
    <w:tmpl w:val="066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360970">
    <w:abstractNumId w:val="4"/>
  </w:num>
  <w:num w:numId="2" w16cid:durableId="1044332152">
    <w:abstractNumId w:val="3"/>
  </w:num>
  <w:num w:numId="3" w16cid:durableId="1141076056">
    <w:abstractNumId w:val="7"/>
  </w:num>
  <w:num w:numId="4" w16cid:durableId="926040127">
    <w:abstractNumId w:val="5"/>
  </w:num>
  <w:num w:numId="5" w16cid:durableId="687760117">
    <w:abstractNumId w:val="14"/>
  </w:num>
  <w:num w:numId="6" w16cid:durableId="946037495">
    <w:abstractNumId w:val="2"/>
  </w:num>
  <w:num w:numId="7" w16cid:durableId="1941140799">
    <w:abstractNumId w:val="13"/>
  </w:num>
  <w:num w:numId="8" w16cid:durableId="1153452505">
    <w:abstractNumId w:val="8"/>
  </w:num>
  <w:num w:numId="9" w16cid:durableId="1287852115">
    <w:abstractNumId w:val="6"/>
  </w:num>
  <w:num w:numId="10" w16cid:durableId="1236208987">
    <w:abstractNumId w:val="11"/>
  </w:num>
  <w:num w:numId="11" w16cid:durableId="746682771">
    <w:abstractNumId w:val="1"/>
  </w:num>
  <w:num w:numId="12" w16cid:durableId="2032340470">
    <w:abstractNumId w:val="9"/>
  </w:num>
  <w:num w:numId="13" w16cid:durableId="184640421">
    <w:abstractNumId w:val="10"/>
  </w:num>
  <w:num w:numId="14" w16cid:durableId="1699627232">
    <w:abstractNumId w:val="12"/>
  </w:num>
  <w:num w:numId="15" w16cid:durableId="1462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D6"/>
    <w:rsid w:val="00003DA4"/>
    <w:rsid w:val="0001659F"/>
    <w:rsid w:val="000212BA"/>
    <w:rsid w:val="00025650"/>
    <w:rsid w:val="00044F64"/>
    <w:rsid w:val="0006535E"/>
    <w:rsid w:val="00065399"/>
    <w:rsid w:val="0007043B"/>
    <w:rsid w:val="0007385F"/>
    <w:rsid w:val="00074DA7"/>
    <w:rsid w:val="00092665"/>
    <w:rsid w:val="00092D1C"/>
    <w:rsid w:val="00092EE4"/>
    <w:rsid w:val="000C4E5A"/>
    <w:rsid w:val="000E43A5"/>
    <w:rsid w:val="000E5ED0"/>
    <w:rsid w:val="000F4489"/>
    <w:rsid w:val="000F685B"/>
    <w:rsid w:val="001133BF"/>
    <w:rsid w:val="00121179"/>
    <w:rsid w:val="00142415"/>
    <w:rsid w:val="00153FE9"/>
    <w:rsid w:val="001617D7"/>
    <w:rsid w:val="001670FF"/>
    <w:rsid w:val="001849F5"/>
    <w:rsid w:val="00186734"/>
    <w:rsid w:val="00193CF7"/>
    <w:rsid w:val="00194943"/>
    <w:rsid w:val="001A4A7F"/>
    <w:rsid w:val="001A7311"/>
    <w:rsid w:val="001A7C6C"/>
    <w:rsid w:val="001C448E"/>
    <w:rsid w:val="001E3A53"/>
    <w:rsid w:val="001E3F3E"/>
    <w:rsid w:val="00200DEC"/>
    <w:rsid w:val="00210EC3"/>
    <w:rsid w:val="00232FA7"/>
    <w:rsid w:val="00235F6C"/>
    <w:rsid w:val="00236C7A"/>
    <w:rsid w:val="002533A6"/>
    <w:rsid w:val="00282768"/>
    <w:rsid w:val="00283516"/>
    <w:rsid w:val="002D297E"/>
    <w:rsid w:val="002D62B0"/>
    <w:rsid w:val="002D6438"/>
    <w:rsid w:val="00312D56"/>
    <w:rsid w:val="0031301E"/>
    <w:rsid w:val="00315567"/>
    <w:rsid w:val="00344EC0"/>
    <w:rsid w:val="003513C4"/>
    <w:rsid w:val="003767EF"/>
    <w:rsid w:val="003930BE"/>
    <w:rsid w:val="003B42F2"/>
    <w:rsid w:val="003C022D"/>
    <w:rsid w:val="003C22A8"/>
    <w:rsid w:val="003C71CC"/>
    <w:rsid w:val="0040539E"/>
    <w:rsid w:val="00434B14"/>
    <w:rsid w:val="004356F6"/>
    <w:rsid w:val="00442900"/>
    <w:rsid w:val="00465DAD"/>
    <w:rsid w:val="004762E7"/>
    <w:rsid w:val="004A0117"/>
    <w:rsid w:val="004B0199"/>
    <w:rsid w:val="004B2535"/>
    <w:rsid w:val="004C452E"/>
    <w:rsid w:val="004D3CD9"/>
    <w:rsid w:val="004F0A4F"/>
    <w:rsid w:val="004F54E8"/>
    <w:rsid w:val="004F6961"/>
    <w:rsid w:val="00506F51"/>
    <w:rsid w:val="00511636"/>
    <w:rsid w:val="005162C3"/>
    <w:rsid w:val="00522737"/>
    <w:rsid w:val="00532536"/>
    <w:rsid w:val="00534A16"/>
    <w:rsid w:val="00564061"/>
    <w:rsid w:val="005876AA"/>
    <w:rsid w:val="005B3311"/>
    <w:rsid w:val="005C71AE"/>
    <w:rsid w:val="005C7E2E"/>
    <w:rsid w:val="005F54AB"/>
    <w:rsid w:val="00614C92"/>
    <w:rsid w:val="0062143D"/>
    <w:rsid w:val="00641570"/>
    <w:rsid w:val="00643E4F"/>
    <w:rsid w:val="00647AAC"/>
    <w:rsid w:val="00657658"/>
    <w:rsid w:val="00660ECC"/>
    <w:rsid w:val="00663697"/>
    <w:rsid w:val="00673121"/>
    <w:rsid w:val="006D544E"/>
    <w:rsid w:val="00700357"/>
    <w:rsid w:val="007262B9"/>
    <w:rsid w:val="00740E41"/>
    <w:rsid w:val="00742CAB"/>
    <w:rsid w:val="007A2816"/>
    <w:rsid w:val="007A6F83"/>
    <w:rsid w:val="007C5579"/>
    <w:rsid w:val="007E1624"/>
    <w:rsid w:val="00830FAE"/>
    <w:rsid w:val="008426FA"/>
    <w:rsid w:val="00850BBE"/>
    <w:rsid w:val="008528B1"/>
    <w:rsid w:val="008610E6"/>
    <w:rsid w:val="00867CFD"/>
    <w:rsid w:val="00867F5E"/>
    <w:rsid w:val="00890270"/>
    <w:rsid w:val="0089189E"/>
    <w:rsid w:val="008B6B7D"/>
    <w:rsid w:val="008C07A8"/>
    <w:rsid w:val="008C1AFF"/>
    <w:rsid w:val="008C6E0B"/>
    <w:rsid w:val="008C7B4B"/>
    <w:rsid w:val="008D04AD"/>
    <w:rsid w:val="00915A97"/>
    <w:rsid w:val="00950957"/>
    <w:rsid w:val="0095428A"/>
    <w:rsid w:val="009706BD"/>
    <w:rsid w:val="00972CA6"/>
    <w:rsid w:val="00980670"/>
    <w:rsid w:val="009B2AD2"/>
    <w:rsid w:val="009C2667"/>
    <w:rsid w:val="009D3C0B"/>
    <w:rsid w:val="009E460E"/>
    <w:rsid w:val="009F1185"/>
    <w:rsid w:val="009F33E3"/>
    <w:rsid w:val="00A148CA"/>
    <w:rsid w:val="00A34CC8"/>
    <w:rsid w:val="00A4052F"/>
    <w:rsid w:val="00A407DC"/>
    <w:rsid w:val="00A764AF"/>
    <w:rsid w:val="00A8665B"/>
    <w:rsid w:val="00AB1A8E"/>
    <w:rsid w:val="00AB41A4"/>
    <w:rsid w:val="00AB67AB"/>
    <w:rsid w:val="00AC6357"/>
    <w:rsid w:val="00AC7CBA"/>
    <w:rsid w:val="00AD4F6E"/>
    <w:rsid w:val="00AD5A07"/>
    <w:rsid w:val="00B35E9E"/>
    <w:rsid w:val="00B41B8D"/>
    <w:rsid w:val="00B41E56"/>
    <w:rsid w:val="00B420F0"/>
    <w:rsid w:val="00B423CE"/>
    <w:rsid w:val="00B55D95"/>
    <w:rsid w:val="00B56196"/>
    <w:rsid w:val="00B663CA"/>
    <w:rsid w:val="00B67EFE"/>
    <w:rsid w:val="00BD2B51"/>
    <w:rsid w:val="00BD7F28"/>
    <w:rsid w:val="00BE285A"/>
    <w:rsid w:val="00BF264B"/>
    <w:rsid w:val="00C004E2"/>
    <w:rsid w:val="00C0418B"/>
    <w:rsid w:val="00C04E37"/>
    <w:rsid w:val="00C06C2E"/>
    <w:rsid w:val="00C128C0"/>
    <w:rsid w:val="00C26239"/>
    <w:rsid w:val="00C30AF6"/>
    <w:rsid w:val="00C56205"/>
    <w:rsid w:val="00C7251A"/>
    <w:rsid w:val="00C72B6C"/>
    <w:rsid w:val="00C80053"/>
    <w:rsid w:val="00C90A25"/>
    <w:rsid w:val="00C91121"/>
    <w:rsid w:val="00C97032"/>
    <w:rsid w:val="00CD2CC5"/>
    <w:rsid w:val="00D16F08"/>
    <w:rsid w:val="00D20615"/>
    <w:rsid w:val="00D22B3A"/>
    <w:rsid w:val="00D23C29"/>
    <w:rsid w:val="00D6229B"/>
    <w:rsid w:val="00D65285"/>
    <w:rsid w:val="00D72E1D"/>
    <w:rsid w:val="00D846B7"/>
    <w:rsid w:val="00D87AD6"/>
    <w:rsid w:val="00DB56FF"/>
    <w:rsid w:val="00DC0B39"/>
    <w:rsid w:val="00DC525A"/>
    <w:rsid w:val="00DF1A62"/>
    <w:rsid w:val="00E23812"/>
    <w:rsid w:val="00E80575"/>
    <w:rsid w:val="00E823B6"/>
    <w:rsid w:val="00E91692"/>
    <w:rsid w:val="00EA003F"/>
    <w:rsid w:val="00EA0F00"/>
    <w:rsid w:val="00EA53C1"/>
    <w:rsid w:val="00EC159C"/>
    <w:rsid w:val="00EC4355"/>
    <w:rsid w:val="00EF5463"/>
    <w:rsid w:val="00F02D38"/>
    <w:rsid w:val="00F03988"/>
    <w:rsid w:val="00F13127"/>
    <w:rsid w:val="00F34D2D"/>
    <w:rsid w:val="00F76A37"/>
    <w:rsid w:val="00F922EB"/>
    <w:rsid w:val="00FA104D"/>
    <w:rsid w:val="00FA401D"/>
    <w:rsid w:val="00FB27E6"/>
    <w:rsid w:val="00FE0CA8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6BDA"/>
  <w15:chartTrackingRefBased/>
  <w15:docId w15:val="{9ECE8693-FD1E-FB4A-A1D1-1A0B1D8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8A"/>
    <w:rPr>
      <w:rFonts w:ascii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7A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87A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7A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7A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7A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7A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7A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7AD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7A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7AD6"/>
    <w:rPr>
      <w:rFonts w:eastAsiaTheme="majorEastAsia" w:cstheme="majorBidi"/>
      <w:color w:val="2F5496" w:themeColor="accent1" w:themeShade="BF"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87AD6"/>
    <w:rPr>
      <w:rFonts w:eastAsiaTheme="majorEastAsia" w:cstheme="majorBidi"/>
      <w:i/>
      <w:iCs/>
      <w:color w:val="2F5496" w:themeColor="accent1" w:themeShade="BF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7AD6"/>
    <w:rPr>
      <w:rFonts w:eastAsiaTheme="majorEastAsia" w:cstheme="majorBidi"/>
      <w:color w:val="2F5496" w:themeColor="accent1" w:themeShade="BF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7AD6"/>
    <w:rPr>
      <w:rFonts w:eastAsiaTheme="majorEastAsia" w:cstheme="majorBidi"/>
      <w:i/>
      <w:iCs/>
      <w:color w:val="595959" w:themeColor="text1" w:themeTint="A6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7AD6"/>
    <w:rPr>
      <w:rFonts w:eastAsiaTheme="majorEastAsia" w:cstheme="majorBidi"/>
      <w:color w:val="595959" w:themeColor="text1" w:themeTint="A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7AD6"/>
    <w:rPr>
      <w:rFonts w:eastAsiaTheme="majorEastAsia" w:cstheme="majorBidi"/>
      <w:i/>
      <w:iCs/>
      <w:color w:val="272727" w:themeColor="text1" w:themeTint="D8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7AD6"/>
    <w:rPr>
      <w:rFonts w:eastAsiaTheme="majorEastAsia" w:cstheme="majorBidi"/>
      <w:color w:val="272727" w:themeColor="text1" w:themeTint="D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D87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7AD6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7A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7AD6"/>
    <w:rPr>
      <w:rFonts w:eastAsiaTheme="majorEastAsia" w:cstheme="majorBidi"/>
      <w:color w:val="595959" w:themeColor="text1" w:themeTint="A6"/>
      <w:spacing w:val="15"/>
      <w:sz w:val="28"/>
      <w:szCs w:val="28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D87A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7AD6"/>
    <w:rPr>
      <w:rFonts w:ascii="Times New Roman" w:hAnsi="Times New Roman" w:cs="Times New Roman"/>
      <w:i/>
      <w:iCs/>
      <w:color w:val="404040" w:themeColor="text1" w:themeTint="BF"/>
      <w:lang w:eastAsia="sv-SE"/>
    </w:rPr>
  </w:style>
  <w:style w:type="paragraph" w:styleId="Liststycke">
    <w:name w:val="List Paragraph"/>
    <w:basedOn w:val="Normal"/>
    <w:uiPriority w:val="34"/>
    <w:qFormat/>
    <w:rsid w:val="00D87A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7AD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7AD6"/>
    <w:rPr>
      <w:rFonts w:ascii="Times New Roman" w:hAnsi="Times New Roman" w:cs="Times New Roman"/>
      <w:i/>
      <w:iCs/>
      <w:color w:val="2F5496" w:themeColor="accent1" w:themeShade="BF"/>
      <w:lang w:eastAsia="sv-SE"/>
    </w:rPr>
  </w:style>
  <w:style w:type="character" w:styleId="Starkreferens">
    <w:name w:val="Intense Reference"/>
    <w:basedOn w:val="Standardstycketeckensnitt"/>
    <w:uiPriority w:val="32"/>
    <w:qFormat/>
    <w:rsid w:val="00D87AD6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D87AD6"/>
    <w:pPr>
      <w:spacing w:before="100" w:beforeAutospacing="1" w:after="100" w:afterAutospacing="1"/>
    </w:pPr>
    <w:rPr>
      <w:kern w:val="0"/>
      <w14:ligatures w14:val="none"/>
    </w:rPr>
  </w:style>
  <w:style w:type="character" w:styleId="Stark">
    <w:name w:val="Strong"/>
    <w:basedOn w:val="Standardstycketeckensnitt"/>
    <w:uiPriority w:val="22"/>
    <w:qFormat/>
    <w:rsid w:val="00D87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ANNEBACK, Matilda (IMPERIAL COLLEGE HEALTHCARE NHS TRUST)</dc:creator>
  <cp:keywords/>
  <dc:description/>
  <cp:lastModifiedBy>ANNEBACK, Matilda (IMPERIAL COLLEGE HEALTHCARE NHS TRUST)</cp:lastModifiedBy>
  <cp:revision>1</cp:revision>
  <dcterms:created xsi:type="dcterms:W3CDTF">2025-06-04T20:20:00Z</dcterms:created>
  <dcterms:modified xsi:type="dcterms:W3CDTF">2025-06-04T20:30:00Z</dcterms:modified>
</cp:coreProperties>
</file>